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0D" w:rsidRDefault="00F81A1F" w:rsidP="00F81A1F">
      <w:pPr>
        <w:pStyle w:val="Title"/>
      </w:pPr>
      <w:r>
        <w:t>Guidance on Assessment Volume</w:t>
      </w:r>
    </w:p>
    <w:p w:rsidR="00F81A1F" w:rsidRDefault="00F81A1F" w:rsidP="00F81A1F">
      <w:pPr>
        <w:rPr>
          <w:b/>
        </w:rPr>
      </w:pPr>
      <w:bookmarkStart w:id="0" w:name="_GoBack"/>
      <w:bookmarkEnd w:id="0"/>
      <w:r>
        <w:t xml:space="preserve">The UMF requires that 25% of module hours are devoted to assessment activity. This means that for a standard 20 credit module, 50/200 student learning hours should be spent on assessment. In general, assessments are measured as a % weighting of the 50 hours. So an assessment with a 50% weighting should take around 25 student hours to complete. </w:t>
      </w:r>
      <w:r w:rsidRPr="00CE0F95">
        <w:rPr>
          <w:b/>
        </w:rPr>
        <w:t xml:space="preserve">These requirements </w:t>
      </w:r>
      <w:r>
        <w:rPr>
          <w:b/>
        </w:rPr>
        <w:t>are contained within the University Modular Framework (UMF)</w:t>
      </w:r>
      <w:r w:rsidRPr="00CE0F95">
        <w:rPr>
          <w:b/>
        </w:rPr>
        <w:t>.</w:t>
      </w:r>
    </w:p>
    <w:p w:rsidR="00F81A1F" w:rsidRDefault="00F81A1F" w:rsidP="00F81A1F">
      <w:r w:rsidRPr="00F81A1F">
        <w:t xml:space="preserve">Following the </w:t>
      </w:r>
      <w:r>
        <w:t xml:space="preserve">UMF Review of Assessment in 2017, the University reduced the overall length of assessment deliverables and introduced a requirement to measure assessment volume in more appropriate ways e.g. written assignments are measured in the number of words and presentations are measured in minutes. </w:t>
      </w:r>
    </w:p>
    <w:p w:rsidR="00F81A1F" w:rsidRPr="00BF106B" w:rsidRDefault="00F81A1F" w:rsidP="00F81A1F">
      <w:r>
        <w:t>The reduction in assessment volume means that the new lengths for assessments are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F81A1F" w:rsidRPr="00050867" w:rsidTr="00D7333F">
        <w:tc>
          <w:tcPr>
            <w:tcW w:w="8926" w:type="dxa"/>
          </w:tcPr>
          <w:p w:rsidR="00F81A1F" w:rsidRPr="008F283A" w:rsidRDefault="00F81A1F" w:rsidP="00D7333F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N.B. All examples provided are for a standard 20 credit module</w:t>
            </w:r>
          </w:p>
        </w:tc>
      </w:tr>
    </w:tbl>
    <w:p w:rsidR="00F81A1F" w:rsidRDefault="00E82CC4" w:rsidP="00F81A1F">
      <w:r>
        <w:br/>
      </w:r>
      <w:r w:rsidR="00F81A1F">
        <w:t xml:space="preserve">Please note: In all cases, the Module Specification document must indicate the relevant University assessment code, the nature of the assessment and the assessment deliverables (i.e. a short overview of what the student must submit). This should indicate things like: </w:t>
      </w:r>
    </w:p>
    <w:p w:rsidR="00F81A1F" w:rsidRDefault="00F81A1F" w:rsidP="00F81A1F">
      <w:pPr>
        <w:pStyle w:val="ListParagraph"/>
        <w:numPr>
          <w:ilvl w:val="0"/>
          <w:numId w:val="2"/>
        </w:numPr>
      </w:pPr>
      <w:r>
        <w:t>length in words/minutes</w:t>
      </w:r>
    </w:p>
    <w:p w:rsidR="00F81A1F" w:rsidRDefault="00F81A1F" w:rsidP="00F81A1F">
      <w:pPr>
        <w:pStyle w:val="ListParagraph"/>
        <w:numPr>
          <w:ilvl w:val="0"/>
          <w:numId w:val="2"/>
        </w:numPr>
      </w:pPr>
      <w:r>
        <w:t>individual/group requirements</w:t>
      </w:r>
    </w:p>
    <w:p w:rsidR="00F81A1F" w:rsidRDefault="00F81A1F" w:rsidP="00F81A1F">
      <w:pPr>
        <w:pStyle w:val="ListParagraph"/>
        <w:numPr>
          <w:ilvl w:val="0"/>
          <w:numId w:val="2"/>
        </w:numPr>
      </w:pPr>
      <w:r>
        <w:t xml:space="preserve">number and length of ‘entries’ for multiple sub-component assessments e.g. 3 x 20 question TCT or 5 x </w:t>
      </w:r>
      <w:proofErr w:type="gramStart"/>
      <w:r>
        <w:t>500 word</w:t>
      </w:r>
      <w:proofErr w:type="gramEnd"/>
      <w:r>
        <w:t xml:space="preserve"> journal entries with a total of 2,500 words.</w:t>
      </w:r>
    </w:p>
    <w:p w:rsidR="00E82CC4" w:rsidRDefault="00E82CC4" w:rsidP="00F81A1F">
      <w:pPr>
        <w:pStyle w:val="ListParagraph"/>
        <w:numPr>
          <w:ilvl w:val="0"/>
          <w:numId w:val="2"/>
        </w:numPr>
      </w:pPr>
      <w:r>
        <w:t>Portfolio assignments should be clear what students need to hand in and what additional supporting work needs to be submitted (e.g. sketchbooks, developmental work, lesson plans)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F81A1F" w:rsidRPr="00050867" w:rsidTr="00E82CC4">
        <w:trPr>
          <w:jc w:val="center"/>
        </w:trPr>
        <w:tc>
          <w:tcPr>
            <w:tcW w:w="4957" w:type="dxa"/>
          </w:tcPr>
          <w:p w:rsidR="00F81A1F" w:rsidRPr="00346A9A" w:rsidRDefault="00F81A1F" w:rsidP="00F81A1F">
            <w:pPr>
              <w:pStyle w:val="Heading1"/>
            </w:pPr>
            <w:r w:rsidRPr="00346A9A">
              <w:t>Assessment Type</w:t>
            </w:r>
          </w:p>
        </w:tc>
        <w:tc>
          <w:tcPr>
            <w:tcW w:w="3969" w:type="dxa"/>
          </w:tcPr>
          <w:p w:rsidR="00F81A1F" w:rsidRPr="008F283A" w:rsidRDefault="00F81A1F" w:rsidP="00F81A1F">
            <w:pPr>
              <w:pStyle w:val="Heading1"/>
            </w:pPr>
            <w:r>
              <w:t>Maximum Limits</w:t>
            </w:r>
          </w:p>
          <w:p w:rsidR="00F81A1F" w:rsidRPr="00050867" w:rsidRDefault="00F81A1F" w:rsidP="00D7333F">
            <w:pPr>
              <w:spacing w:before="60" w:after="60"/>
              <w:rPr>
                <w:b/>
              </w:rPr>
            </w:pPr>
            <w:r w:rsidRPr="008E489E">
              <w:t xml:space="preserve">(N.B. These are </w:t>
            </w:r>
            <w:r w:rsidRPr="008E489E">
              <w:rPr>
                <w:b/>
              </w:rPr>
              <w:t>maximum</w:t>
            </w:r>
            <w:r w:rsidRPr="008E489E">
              <w:t xml:space="preserve"> limits. The actual word limit may be less depending on the nature of the assessment and what is pedagogically appropriate).</w:t>
            </w:r>
          </w:p>
        </w:tc>
      </w:tr>
      <w:tr w:rsidR="00F81A1F" w:rsidTr="00E82CC4">
        <w:trPr>
          <w:jc w:val="center"/>
        </w:trPr>
        <w:tc>
          <w:tcPr>
            <w:tcW w:w="4957" w:type="dxa"/>
          </w:tcPr>
          <w:p w:rsidR="00F81A1F" w:rsidRPr="008F283A" w:rsidRDefault="00F81A1F" w:rsidP="00D7333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969" w:type="dxa"/>
          </w:tcPr>
          <w:p w:rsidR="00F81A1F" w:rsidRDefault="00F81A1F" w:rsidP="00D7333F">
            <w:pPr>
              <w:spacing w:before="60" w:after="60"/>
            </w:pPr>
            <w:r>
              <w:t xml:space="preserve">3 hours (75%) </w:t>
            </w:r>
          </w:p>
          <w:p w:rsidR="00F81A1F" w:rsidRDefault="00F81A1F" w:rsidP="00D7333F">
            <w:pPr>
              <w:spacing w:before="60" w:after="60"/>
            </w:pPr>
            <w:r>
              <w:t xml:space="preserve">2 hours (50%) </w:t>
            </w:r>
          </w:p>
          <w:p w:rsidR="00F81A1F" w:rsidRDefault="00F81A1F" w:rsidP="00D7333F">
            <w:pPr>
              <w:spacing w:before="60" w:after="60"/>
            </w:pPr>
            <w:r>
              <w:t>1 hour (25%)</w:t>
            </w:r>
          </w:p>
        </w:tc>
      </w:tr>
      <w:tr w:rsidR="00F81A1F" w:rsidTr="00E82CC4">
        <w:trPr>
          <w:trHeight w:val="734"/>
          <w:jc w:val="center"/>
        </w:trPr>
        <w:tc>
          <w:tcPr>
            <w:tcW w:w="4957" w:type="dxa"/>
          </w:tcPr>
          <w:p w:rsidR="00F81A1F" w:rsidRPr="008F283A" w:rsidRDefault="00F81A1F" w:rsidP="00D7333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t>Presentation / Oral / Viva / Student Led Seminar</w:t>
            </w:r>
          </w:p>
        </w:tc>
        <w:tc>
          <w:tcPr>
            <w:tcW w:w="3969" w:type="dxa"/>
          </w:tcPr>
          <w:p w:rsidR="00F81A1F" w:rsidRDefault="00F81A1F" w:rsidP="00F81A1F">
            <w:pPr>
              <w:spacing w:before="60" w:after="60"/>
            </w:pPr>
            <w:r>
              <w:t>Typically determined by the number of hours of student work (weighting).</w:t>
            </w:r>
          </w:p>
        </w:tc>
      </w:tr>
      <w:tr w:rsidR="00F81A1F" w:rsidTr="00E82CC4">
        <w:trPr>
          <w:jc w:val="center"/>
        </w:trPr>
        <w:tc>
          <w:tcPr>
            <w:tcW w:w="4957" w:type="dxa"/>
          </w:tcPr>
          <w:p w:rsidR="00F81A1F" w:rsidRPr="008F283A" w:rsidRDefault="00F81A1F" w:rsidP="00F81A1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t>Dissertation</w:t>
            </w:r>
            <w:r>
              <w:rPr>
                <w:b/>
              </w:rPr>
              <w:t xml:space="preserve"> / project (principal module)</w:t>
            </w:r>
          </w:p>
        </w:tc>
        <w:tc>
          <w:tcPr>
            <w:tcW w:w="3969" w:type="dxa"/>
          </w:tcPr>
          <w:p w:rsidR="00F81A1F" w:rsidRDefault="00F81A1F" w:rsidP="00D7333F">
            <w:pPr>
              <w:spacing w:before="60" w:after="60"/>
            </w:pPr>
            <w:r>
              <w:t>5,000 words</w:t>
            </w:r>
          </w:p>
        </w:tc>
      </w:tr>
      <w:tr w:rsidR="00F81A1F" w:rsidTr="00E82CC4">
        <w:trPr>
          <w:jc w:val="center"/>
        </w:trPr>
        <w:tc>
          <w:tcPr>
            <w:tcW w:w="4957" w:type="dxa"/>
          </w:tcPr>
          <w:p w:rsidR="00F81A1F" w:rsidRDefault="00F81A1F" w:rsidP="00D7333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t>Written assignment</w:t>
            </w:r>
            <w:r>
              <w:rPr>
                <w:b/>
              </w:rPr>
              <w:t xml:space="preserve"> (non-principal module</w:t>
            </w:r>
          </w:p>
          <w:p w:rsidR="00F81A1F" w:rsidRDefault="00F81A1F" w:rsidP="00D7333F">
            <w:pPr>
              <w:spacing w:before="60" w:after="60"/>
            </w:pPr>
          </w:p>
          <w:p w:rsidR="00F81A1F" w:rsidRPr="008F283A" w:rsidRDefault="00F81A1F" w:rsidP="00D7333F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81A1F" w:rsidRDefault="00F81A1F" w:rsidP="00D7333F">
            <w:pPr>
              <w:spacing w:before="60" w:after="60"/>
            </w:pPr>
            <w:r>
              <w:t>4,000 words (100%)</w:t>
            </w:r>
          </w:p>
          <w:p w:rsidR="00F81A1F" w:rsidRDefault="00F81A1F" w:rsidP="00D7333F">
            <w:pPr>
              <w:spacing w:before="60" w:after="60"/>
            </w:pPr>
            <w:r>
              <w:t>3,000 words (75%)</w:t>
            </w:r>
          </w:p>
          <w:p w:rsidR="00F81A1F" w:rsidRDefault="00F81A1F" w:rsidP="00D7333F">
            <w:pPr>
              <w:spacing w:before="60" w:after="60"/>
            </w:pPr>
            <w:r>
              <w:t>2,000 words (50%)</w:t>
            </w:r>
          </w:p>
          <w:p w:rsidR="00F81A1F" w:rsidRDefault="00F81A1F" w:rsidP="00D7333F">
            <w:pPr>
              <w:spacing w:before="60" w:after="60"/>
            </w:pPr>
            <w:r>
              <w:t>1,000 words (25%)</w:t>
            </w:r>
          </w:p>
        </w:tc>
      </w:tr>
      <w:tr w:rsidR="00F81A1F" w:rsidTr="00E82CC4">
        <w:trPr>
          <w:jc w:val="center"/>
        </w:trPr>
        <w:tc>
          <w:tcPr>
            <w:tcW w:w="4957" w:type="dxa"/>
          </w:tcPr>
          <w:p w:rsidR="00F81A1F" w:rsidRPr="008F283A" w:rsidRDefault="00F81A1F" w:rsidP="00F81A1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lastRenderedPageBreak/>
              <w:t>Journal</w:t>
            </w:r>
            <w:r>
              <w:rPr>
                <w:b/>
              </w:rPr>
              <w:t xml:space="preserve">s, </w:t>
            </w:r>
            <w:r w:rsidRPr="008F283A">
              <w:rPr>
                <w:b/>
              </w:rPr>
              <w:t>blog</w:t>
            </w:r>
            <w:r>
              <w:rPr>
                <w:b/>
              </w:rPr>
              <w:t xml:space="preserve">s, </w:t>
            </w:r>
            <w:r>
              <w:rPr>
                <w:b/>
              </w:rPr>
              <w:br/>
            </w:r>
            <w:r w:rsidRPr="008F283A">
              <w:rPr>
                <w:b/>
              </w:rPr>
              <w:t>wiki entries</w:t>
            </w:r>
          </w:p>
        </w:tc>
        <w:tc>
          <w:tcPr>
            <w:tcW w:w="3969" w:type="dxa"/>
          </w:tcPr>
          <w:p w:rsidR="00F81A1F" w:rsidRDefault="00F81A1F" w:rsidP="00D7333F">
            <w:pPr>
              <w:spacing w:before="60" w:after="60"/>
            </w:pPr>
            <w:r>
              <w:t>Total length to be in line with the maximum lengths and weightings for written assignments in the row above.</w:t>
            </w:r>
          </w:p>
          <w:p w:rsidR="00F81A1F" w:rsidRPr="008E489E" w:rsidRDefault="00F81A1F" w:rsidP="00F81A1F">
            <w:pPr>
              <w:spacing w:before="60" w:after="60"/>
            </w:pPr>
            <w:r>
              <w:t>Volume can be spread across more than one ‘entry’.</w:t>
            </w:r>
          </w:p>
        </w:tc>
      </w:tr>
      <w:tr w:rsidR="00F81A1F" w:rsidTr="00E82CC4">
        <w:tblPrEx>
          <w:jc w:val="left"/>
        </w:tblPrEx>
        <w:tc>
          <w:tcPr>
            <w:tcW w:w="4957" w:type="dxa"/>
          </w:tcPr>
          <w:p w:rsidR="00F81A1F" w:rsidRPr="008F283A" w:rsidRDefault="00F81A1F" w:rsidP="00D7333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t>Poster</w:t>
            </w:r>
          </w:p>
        </w:tc>
        <w:tc>
          <w:tcPr>
            <w:tcW w:w="3969" w:type="dxa"/>
          </w:tcPr>
          <w:p w:rsidR="00F81A1F" w:rsidRDefault="00F81A1F" w:rsidP="00D7333F">
            <w:pPr>
              <w:spacing w:before="60" w:after="60"/>
            </w:pPr>
            <w:proofErr w:type="gramStart"/>
            <w:r>
              <w:t>Typically</w:t>
            </w:r>
            <w:proofErr w:type="gramEnd"/>
            <w:r>
              <w:t xml:space="preserve"> this is of a standard size and format. Therefore, the number of hours of student work will be what determines the weighting / importance of the poster </w:t>
            </w:r>
            <w:r>
              <w:rPr>
                <w:b/>
              </w:rPr>
              <w:t xml:space="preserve">as part of </w:t>
            </w:r>
            <w:r>
              <w:t>the overall module assessment strategy</w:t>
            </w:r>
          </w:p>
        </w:tc>
      </w:tr>
      <w:tr w:rsidR="00F81A1F" w:rsidTr="00E82CC4">
        <w:tblPrEx>
          <w:jc w:val="left"/>
        </w:tblPrEx>
        <w:tc>
          <w:tcPr>
            <w:tcW w:w="4957" w:type="dxa"/>
          </w:tcPr>
          <w:p w:rsidR="00F81A1F" w:rsidRPr="008F283A" w:rsidRDefault="00F81A1F" w:rsidP="00F81A1F">
            <w:pPr>
              <w:spacing w:before="60" w:after="60"/>
              <w:rPr>
                <w:b/>
              </w:rPr>
            </w:pPr>
            <w:r w:rsidRPr="008F283A">
              <w:rPr>
                <w:b/>
              </w:rPr>
              <w:t>Practical skills</w:t>
            </w:r>
            <w:r>
              <w:rPr>
                <w:b/>
              </w:rPr>
              <w:t xml:space="preserve">,  performances, </w:t>
            </w:r>
            <w:r w:rsidRPr="008F283A">
              <w:rPr>
                <w:b/>
              </w:rPr>
              <w:t>exhibitions</w:t>
            </w:r>
            <w:r>
              <w:rPr>
                <w:b/>
              </w:rPr>
              <w:t xml:space="preserve">, </w:t>
            </w:r>
            <w:r w:rsidRPr="008F283A">
              <w:rPr>
                <w:b/>
              </w:rPr>
              <w:t>projects</w:t>
            </w:r>
          </w:p>
        </w:tc>
        <w:tc>
          <w:tcPr>
            <w:tcW w:w="3969" w:type="dxa"/>
          </w:tcPr>
          <w:p w:rsidR="00F81A1F" w:rsidRDefault="00F81A1F" w:rsidP="00F81A1F">
            <w:pPr>
              <w:spacing w:before="60" w:after="60"/>
            </w:pPr>
            <w:r>
              <w:t>Typically determined by the number of hou</w:t>
            </w:r>
            <w:r>
              <w:t>rs of student work (weighting) as part of the overall module assessment strategy.</w:t>
            </w:r>
          </w:p>
        </w:tc>
      </w:tr>
    </w:tbl>
    <w:p w:rsidR="00F81A1F" w:rsidRPr="008F283A" w:rsidRDefault="00F81A1F" w:rsidP="00F81A1F">
      <w:pPr>
        <w:rPr>
          <w:sz w:val="6"/>
        </w:rPr>
      </w:pPr>
    </w:p>
    <w:p w:rsidR="00F81A1F" w:rsidRPr="00F81A1F" w:rsidRDefault="00F81A1F" w:rsidP="00F81A1F"/>
    <w:sectPr w:rsidR="00F81A1F" w:rsidRPr="00F81A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1F" w:rsidRDefault="00F81A1F" w:rsidP="00F81A1F">
      <w:pPr>
        <w:spacing w:after="0" w:line="240" w:lineRule="auto"/>
      </w:pPr>
      <w:r>
        <w:separator/>
      </w:r>
    </w:p>
  </w:endnote>
  <w:endnote w:type="continuationSeparator" w:id="0">
    <w:p w:rsidR="00F81A1F" w:rsidRDefault="00F81A1F" w:rsidP="00F8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1F" w:rsidRDefault="00F81A1F">
    <w:pPr>
      <w:pStyle w:val="Footer"/>
    </w:pPr>
    <w: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1F" w:rsidRDefault="00F81A1F" w:rsidP="00F81A1F">
      <w:pPr>
        <w:spacing w:after="0" w:line="240" w:lineRule="auto"/>
      </w:pPr>
      <w:r>
        <w:separator/>
      </w:r>
    </w:p>
  </w:footnote>
  <w:footnote w:type="continuationSeparator" w:id="0">
    <w:p w:rsidR="00F81A1F" w:rsidRDefault="00F81A1F" w:rsidP="00F8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C4" w:rsidRDefault="00E82C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4952576</wp:posOffset>
          </wp:positionH>
          <wp:positionV relativeFrom="paragraph">
            <wp:posOffset>-195368</wp:posOffset>
          </wp:positionV>
          <wp:extent cx="1386804" cy="84658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 Icon + logotyp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04" cy="84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EEC"/>
    <w:multiLevelType w:val="hybridMultilevel"/>
    <w:tmpl w:val="852C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9C9"/>
    <w:multiLevelType w:val="hybridMultilevel"/>
    <w:tmpl w:val="6D8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1F"/>
    <w:rsid w:val="004D340D"/>
    <w:rsid w:val="00E82CC4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CFF1"/>
  <w15:chartTrackingRefBased/>
  <w15:docId w15:val="{4A5B30DB-ED2C-448E-B12F-A4940AD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1F"/>
  </w:style>
  <w:style w:type="paragraph" w:styleId="Footer">
    <w:name w:val="footer"/>
    <w:basedOn w:val="Normal"/>
    <w:link w:val="FooterChar"/>
    <w:uiPriority w:val="99"/>
    <w:unhideWhenUsed/>
    <w:rsid w:val="00F8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1F"/>
  </w:style>
  <w:style w:type="paragraph" w:styleId="Title">
    <w:name w:val="Title"/>
    <w:basedOn w:val="Normal"/>
    <w:next w:val="Normal"/>
    <w:link w:val="TitleChar"/>
    <w:uiPriority w:val="10"/>
    <w:qFormat/>
    <w:rsid w:val="00F81A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1A1F"/>
    <w:pPr>
      <w:ind w:left="720"/>
      <w:contextualSpacing/>
    </w:pPr>
  </w:style>
  <w:style w:type="table" w:styleId="TableGrid">
    <w:name w:val="Table Grid"/>
    <w:basedOn w:val="TableNormal"/>
    <w:uiPriority w:val="39"/>
    <w:rsid w:val="00F8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E17A40CA3A4490E9840D1665B738" ma:contentTypeVersion="12" ma:contentTypeDescription="Create a new document." ma:contentTypeScope="" ma:versionID="4cc7c5c28cdc826532f555d7a1ce0a07">
  <xsd:schema xmlns:xsd="http://www.w3.org/2001/XMLSchema" xmlns:xs="http://www.w3.org/2001/XMLSchema" xmlns:p="http://schemas.microsoft.com/office/2006/metadata/properties" xmlns:ns2="9a1946db-5818-4171-92b3-738222f6c2b2" targetNamespace="http://schemas.microsoft.com/office/2006/metadata/properties" ma:root="true" ma:fieldsID="73ed6288e37d777ab9f249ee13906f80" ns2:_="">
    <xsd:import namespace="9a1946db-5818-4171-92b3-738222f6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GU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46db-5818-4171-92b3-738222f6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GUID" ma:index="10" nillable="true" ma:displayName="DOC_GUID" ma:internalName="DOC_GUID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GUID xmlns="9a1946db-5818-4171-92b3-738222f6c2b2" xsi:nil="true"/>
  </documentManagement>
</p:properties>
</file>

<file path=customXml/itemProps1.xml><?xml version="1.0" encoding="utf-8"?>
<ds:datastoreItem xmlns:ds="http://schemas.openxmlformats.org/officeDocument/2006/customXml" ds:itemID="{F0028355-B5A9-4E92-9DF8-A7AF4D302E4D}"/>
</file>

<file path=customXml/itemProps2.xml><?xml version="1.0" encoding="utf-8"?>
<ds:datastoreItem xmlns:ds="http://schemas.openxmlformats.org/officeDocument/2006/customXml" ds:itemID="{AC40667E-03DB-4C60-8DDA-2C2BC7870D98}"/>
</file>

<file path=customXml/itemProps3.xml><?xml version="1.0" encoding="utf-8"?>
<ds:datastoreItem xmlns:ds="http://schemas.openxmlformats.org/officeDocument/2006/customXml" ds:itemID="{3FC8AD1E-AFC9-42AE-922B-491A2550C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Maxwell</dc:creator>
  <cp:keywords/>
  <dc:description/>
  <cp:lastModifiedBy>Rachel Maxwell</cp:lastModifiedBy>
  <cp:revision>1</cp:revision>
  <dcterms:created xsi:type="dcterms:W3CDTF">2018-11-22T14:13:00Z</dcterms:created>
  <dcterms:modified xsi:type="dcterms:W3CDTF">2018-11-22T14:26:00Z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0x01010077F7E17A40CA3A4490E9840D1665B738</vt:lpwstr>
  </property>
  <property fmtid="{D5CDD505-2E9C-101B-9397-08002B2CF9AE}" pid="3" name="LinkTec Date">
    <vt:lpwstr>17 June 2020</vt:lpwstr>
  </property>
  <property fmtid="{D5CDD505-2E9C-101B-9397-08002B2CF9AE}" pid="4" name="Order">
    <vt:r8>100</vt:r8>
  </property>
  <property fmtid="{D5CDD505-2E9C-101B-9397-08002B2CF9AE}" pid="5" name="Legacy Author">
    <vt:lpwstr>Maxwell, Rachel</vt:lpwstr>
  </property>
  <property fmtid="{D5CDD505-2E9C-101B-9397-08002B2CF9AE}" pid="6" name="Document Description">
    <vt:lpwstr>UMF Review on Assessments 2017</vt:lpwstr>
  </property>
  <property fmtid="{D5CDD505-2E9C-101B-9397-08002B2CF9AE}" pid="7" name="LegacyID">
    <vt:lpwstr>2893949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