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2DB" w14:textId="2FA33B40" w:rsidR="009E0C2F" w:rsidRDefault="008703D2" w:rsidP="0079140E">
      <w:pPr>
        <w:pStyle w:val="NoSpacing"/>
        <w:jc w:val="right"/>
        <w:rPr>
          <w:rFonts w:ascii="Verdana" w:hAnsi="Verdana"/>
        </w:rPr>
      </w:pPr>
      <w:r>
        <w:rPr>
          <w:rFonts w:ascii="Open Sans" w:hAnsi="Open Sans" w:cs="Open Sans"/>
          <w:noProof/>
          <w:sz w:val="18"/>
          <w:szCs w:val="18"/>
          <w:lang w:eastAsia="en-GB"/>
        </w:rPr>
        <w:drawing>
          <wp:inline distT="0" distB="0" distL="0" distR="0" wp14:anchorId="2424C7E4" wp14:editId="32152DCD">
            <wp:extent cx="1143000" cy="590550"/>
            <wp:effectExtent l="0" t="0" r="0" b="0"/>
            <wp:docPr id="1"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2A5AA2DC" w14:textId="77777777" w:rsidR="00D22E55" w:rsidRDefault="00D22E55" w:rsidP="00D22E55">
      <w:pPr>
        <w:pStyle w:val="NoSpacing"/>
        <w:rPr>
          <w:rFonts w:ascii="Verdana" w:hAnsi="Verdana"/>
          <w:b/>
        </w:rPr>
      </w:pPr>
    </w:p>
    <w:p w14:paraId="2A5AA2DD" w14:textId="7AB7A69A" w:rsidR="000859FD" w:rsidRDefault="000859FD" w:rsidP="00D22E55">
      <w:pPr>
        <w:pStyle w:val="NoSpacing"/>
        <w:rPr>
          <w:rFonts w:ascii="Verdana" w:hAnsi="Verdana"/>
          <w:b/>
        </w:rPr>
      </w:pPr>
      <w:r>
        <w:rPr>
          <w:rFonts w:ascii="Verdana" w:hAnsi="Verdana"/>
          <w:b/>
        </w:rPr>
        <w:t>Fr</w:t>
      </w:r>
      <w:r w:rsidR="00347FA3">
        <w:rPr>
          <w:rFonts w:ascii="Verdana" w:hAnsi="Verdana"/>
          <w:b/>
        </w:rPr>
        <w:t>amework for the Development of R</w:t>
      </w:r>
      <w:r>
        <w:rPr>
          <w:rFonts w:ascii="Verdana" w:hAnsi="Verdana"/>
          <w:b/>
        </w:rPr>
        <w:t>egulation</w:t>
      </w:r>
      <w:r w:rsidR="00347FA3">
        <w:rPr>
          <w:rFonts w:ascii="Verdana" w:hAnsi="Verdana"/>
          <w:b/>
        </w:rPr>
        <w:t>s and Policies</w:t>
      </w:r>
    </w:p>
    <w:p w14:paraId="2A5AA2DE" w14:textId="77777777" w:rsidR="001A51B9" w:rsidRDefault="001A51B9" w:rsidP="00D22E55">
      <w:pPr>
        <w:pStyle w:val="NoSpacing"/>
        <w:rPr>
          <w:rFonts w:ascii="Verdana" w:hAnsi="Verdana"/>
          <w:b/>
        </w:rPr>
      </w:pPr>
    </w:p>
    <w:p w14:paraId="2A5AA2DF" w14:textId="7419C970" w:rsidR="000859FD" w:rsidRDefault="000859FD" w:rsidP="00D22E55">
      <w:pPr>
        <w:pStyle w:val="NoSpacing"/>
        <w:numPr>
          <w:ilvl w:val="0"/>
          <w:numId w:val="8"/>
        </w:numPr>
        <w:rPr>
          <w:rFonts w:ascii="Verdana" w:hAnsi="Verdana"/>
        </w:rPr>
      </w:pPr>
      <w:r w:rsidRPr="00D80B98">
        <w:rPr>
          <w:rFonts w:ascii="Verdana" w:hAnsi="Verdana"/>
        </w:rPr>
        <w:t>Definitions</w:t>
      </w:r>
    </w:p>
    <w:p w14:paraId="1C51B444" w14:textId="77777777" w:rsidR="003615B3" w:rsidRPr="00D80B98" w:rsidRDefault="003615B3" w:rsidP="003615B3">
      <w:pPr>
        <w:pStyle w:val="NoSpacing"/>
        <w:ind w:left="360"/>
        <w:rPr>
          <w:rFonts w:ascii="Verdana" w:hAnsi="Verdana"/>
        </w:rPr>
      </w:pPr>
    </w:p>
    <w:p w14:paraId="2A5AA2E0" w14:textId="77777777" w:rsidR="0096028B" w:rsidRPr="0096028B" w:rsidRDefault="0096028B" w:rsidP="00D22E55">
      <w:pPr>
        <w:pStyle w:val="ListParagraph"/>
        <w:numPr>
          <w:ilvl w:val="0"/>
          <w:numId w:val="9"/>
        </w:numPr>
        <w:spacing w:after="0"/>
        <w:ind w:left="720"/>
        <w:rPr>
          <w:rFonts w:ascii="Verdana" w:hAnsi="Verdana" w:cs="Arial"/>
          <w:b/>
        </w:rPr>
      </w:pPr>
      <w:r>
        <w:rPr>
          <w:rFonts w:ascii="Verdana" w:hAnsi="Verdana" w:cs="Arial"/>
        </w:rPr>
        <w:t xml:space="preserve">Academic </w:t>
      </w:r>
      <w:r w:rsidRPr="0096028B">
        <w:rPr>
          <w:rFonts w:ascii="Verdana" w:hAnsi="Verdana" w:cs="Arial"/>
        </w:rPr>
        <w:t>Regulations: The rules that govern the development, delivery and management of academic programmes. These must be adhered to.</w:t>
      </w:r>
    </w:p>
    <w:p w14:paraId="2A5AA2E1" w14:textId="77777777" w:rsidR="0096028B" w:rsidRPr="0096028B" w:rsidRDefault="0096028B" w:rsidP="00D22E55">
      <w:pPr>
        <w:pStyle w:val="ListParagraph"/>
        <w:numPr>
          <w:ilvl w:val="0"/>
          <w:numId w:val="9"/>
        </w:numPr>
        <w:spacing w:after="0"/>
        <w:ind w:left="720"/>
        <w:rPr>
          <w:rFonts w:ascii="Verdana" w:hAnsi="Verdana" w:cs="Arial"/>
        </w:rPr>
      </w:pPr>
      <w:r>
        <w:rPr>
          <w:rFonts w:ascii="Verdana" w:hAnsi="Verdana" w:cs="Arial"/>
        </w:rPr>
        <w:t xml:space="preserve">Academic </w:t>
      </w:r>
      <w:r w:rsidRPr="0096028B">
        <w:rPr>
          <w:rFonts w:ascii="Verdana" w:hAnsi="Verdana" w:cs="Arial"/>
        </w:rPr>
        <w:t>Policies: The principles and standards that detail an aspect of the academic regulations. These must be adhered to.</w:t>
      </w:r>
    </w:p>
    <w:p w14:paraId="2A5AA2E2" w14:textId="77777777" w:rsidR="0096028B" w:rsidRPr="0096028B" w:rsidRDefault="0096028B" w:rsidP="00D22E55">
      <w:pPr>
        <w:pStyle w:val="ListParagraph"/>
        <w:numPr>
          <w:ilvl w:val="0"/>
          <w:numId w:val="9"/>
        </w:numPr>
        <w:spacing w:after="0"/>
        <w:ind w:left="720"/>
        <w:rPr>
          <w:rFonts w:ascii="Verdana" w:hAnsi="Verdana" w:cs="Arial"/>
        </w:rPr>
      </w:pPr>
      <w:r w:rsidRPr="0096028B">
        <w:rPr>
          <w:rFonts w:ascii="Verdana" w:hAnsi="Verdana" w:cs="Arial"/>
        </w:rPr>
        <w:t>Guidance: The details that support the correct application of policies and regulations (the what, how and why).</w:t>
      </w:r>
    </w:p>
    <w:p w14:paraId="2A5AA2E3" w14:textId="77777777" w:rsidR="0096028B" w:rsidRPr="0096028B" w:rsidRDefault="0096028B" w:rsidP="00D22E55">
      <w:pPr>
        <w:pStyle w:val="ListParagraph"/>
        <w:numPr>
          <w:ilvl w:val="0"/>
          <w:numId w:val="9"/>
        </w:numPr>
        <w:spacing w:after="0"/>
        <w:ind w:left="720"/>
        <w:rPr>
          <w:rFonts w:ascii="Verdana" w:hAnsi="Verdana" w:cs="Arial"/>
        </w:rPr>
      </w:pPr>
      <w:r w:rsidRPr="0096028B">
        <w:rPr>
          <w:rFonts w:ascii="Verdana" w:hAnsi="Verdana" w:cs="Arial"/>
        </w:rPr>
        <w:t>Procedure</w:t>
      </w:r>
      <w:r>
        <w:rPr>
          <w:rFonts w:ascii="Verdana" w:hAnsi="Verdana" w:cs="Arial"/>
        </w:rPr>
        <w:t>s</w:t>
      </w:r>
      <w:r w:rsidRPr="0096028B">
        <w:rPr>
          <w:rFonts w:ascii="Verdana" w:hAnsi="Verdana" w:cs="Arial"/>
        </w:rPr>
        <w:t>: The processes and actions required to implement policies or regulations (the operational matters).</w:t>
      </w:r>
    </w:p>
    <w:p w14:paraId="2A5AA2E4" w14:textId="77777777" w:rsidR="000859FD" w:rsidRDefault="000859FD" w:rsidP="00D22E55">
      <w:pPr>
        <w:pStyle w:val="NoSpacing"/>
        <w:ind w:left="720"/>
        <w:rPr>
          <w:rFonts w:ascii="Verdana" w:hAnsi="Verdana"/>
        </w:rPr>
      </w:pPr>
    </w:p>
    <w:p w14:paraId="2A5AA2E6" w14:textId="7BBD8577" w:rsidR="000859FD" w:rsidRPr="003615B3" w:rsidRDefault="00D22E55" w:rsidP="003615B3">
      <w:pPr>
        <w:pStyle w:val="NoSpacing"/>
        <w:numPr>
          <w:ilvl w:val="0"/>
          <w:numId w:val="8"/>
        </w:numPr>
        <w:rPr>
          <w:rFonts w:ascii="Verdana" w:hAnsi="Verdana"/>
        </w:rPr>
      </w:pPr>
      <w:r w:rsidRPr="003615B3">
        <w:rPr>
          <w:rFonts w:ascii="Verdana" w:hAnsi="Verdana"/>
        </w:rPr>
        <w:t>A</w:t>
      </w:r>
      <w:r w:rsidR="000859FD" w:rsidRPr="003615B3">
        <w:rPr>
          <w:rFonts w:ascii="Verdana" w:hAnsi="Verdana"/>
        </w:rPr>
        <w:t xml:space="preserve"> template for policies is </w:t>
      </w:r>
      <w:r w:rsidRPr="003615B3">
        <w:rPr>
          <w:rFonts w:ascii="Verdana" w:hAnsi="Verdana"/>
        </w:rPr>
        <w:t>provided</w:t>
      </w:r>
      <w:r w:rsidR="000859FD" w:rsidRPr="003615B3">
        <w:rPr>
          <w:rFonts w:ascii="Verdana" w:hAnsi="Verdana"/>
        </w:rPr>
        <w:t xml:space="preserve"> in Appendix </w:t>
      </w:r>
      <w:r w:rsidRPr="003615B3">
        <w:rPr>
          <w:rFonts w:ascii="Verdana" w:hAnsi="Verdana"/>
        </w:rPr>
        <w:t>1</w:t>
      </w:r>
      <w:r w:rsidR="000859FD" w:rsidRPr="003615B3">
        <w:rPr>
          <w:rFonts w:ascii="Verdana" w:hAnsi="Verdana"/>
        </w:rPr>
        <w:t xml:space="preserve">.  </w:t>
      </w:r>
      <w:r w:rsidRPr="003615B3">
        <w:rPr>
          <w:rFonts w:ascii="Verdana" w:hAnsi="Verdana"/>
        </w:rPr>
        <w:t>A template for guidance can be found in Appendix 2.</w:t>
      </w:r>
    </w:p>
    <w:p w14:paraId="2A5AA2E7" w14:textId="77777777" w:rsidR="000859FD" w:rsidRDefault="000859FD" w:rsidP="00D22E55">
      <w:pPr>
        <w:pStyle w:val="NoSpacing"/>
        <w:ind w:left="720"/>
        <w:rPr>
          <w:rFonts w:ascii="Verdana" w:hAnsi="Verdana"/>
        </w:rPr>
      </w:pPr>
    </w:p>
    <w:p w14:paraId="2A5AA2E9" w14:textId="3D4211C8" w:rsidR="000859FD" w:rsidRPr="003615B3" w:rsidRDefault="000715FE" w:rsidP="003615B3">
      <w:pPr>
        <w:pStyle w:val="NoSpacing"/>
        <w:numPr>
          <w:ilvl w:val="0"/>
          <w:numId w:val="8"/>
        </w:numPr>
        <w:rPr>
          <w:rFonts w:ascii="Verdana" w:hAnsi="Verdana"/>
        </w:rPr>
      </w:pPr>
      <w:r w:rsidRPr="003615B3">
        <w:rPr>
          <w:rFonts w:ascii="Verdana" w:hAnsi="Verdana"/>
        </w:rPr>
        <w:t>To ensure our policies an</w:t>
      </w:r>
      <w:r w:rsidR="0096028B" w:rsidRPr="003615B3">
        <w:rPr>
          <w:rFonts w:ascii="Verdana" w:hAnsi="Verdana"/>
        </w:rPr>
        <w:t xml:space="preserve">d regulations remain current, the following </w:t>
      </w:r>
      <w:r w:rsidRPr="003615B3">
        <w:rPr>
          <w:rFonts w:ascii="Verdana" w:hAnsi="Verdana"/>
        </w:rPr>
        <w:t xml:space="preserve">review schedule </w:t>
      </w:r>
      <w:r w:rsidR="00D22E55" w:rsidRPr="003615B3">
        <w:rPr>
          <w:rFonts w:ascii="Verdana" w:hAnsi="Verdana"/>
        </w:rPr>
        <w:t>will be used</w:t>
      </w:r>
      <w:r w:rsidR="0096028B" w:rsidRPr="003615B3">
        <w:rPr>
          <w:rFonts w:ascii="Verdana" w:hAnsi="Verdana"/>
        </w:rPr>
        <w:t>:</w:t>
      </w:r>
    </w:p>
    <w:p w14:paraId="2A5AA2EA" w14:textId="77777777" w:rsidR="0096028B" w:rsidRDefault="0096028B" w:rsidP="00D22E55">
      <w:pPr>
        <w:pStyle w:val="NoSpacing"/>
        <w:ind w:left="720"/>
        <w:rPr>
          <w:rFonts w:ascii="Verdana" w:hAnsi="Verdana"/>
        </w:rPr>
      </w:pPr>
    </w:p>
    <w:p w14:paraId="2A5AA2EB" w14:textId="77777777" w:rsidR="0096028B" w:rsidRDefault="0096028B" w:rsidP="00D22E55">
      <w:pPr>
        <w:pStyle w:val="ListParagraph"/>
        <w:numPr>
          <w:ilvl w:val="0"/>
          <w:numId w:val="10"/>
        </w:numPr>
        <w:spacing w:after="0"/>
        <w:rPr>
          <w:rFonts w:ascii="Verdana" w:hAnsi="Verdana" w:cs="Arial"/>
        </w:rPr>
      </w:pPr>
      <w:r>
        <w:rPr>
          <w:rFonts w:ascii="Verdana" w:hAnsi="Verdana" w:cs="Arial"/>
        </w:rPr>
        <w:t>The Academic and Supplementary R</w:t>
      </w:r>
      <w:r w:rsidRPr="0025672C">
        <w:rPr>
          <w:rFonts w:ascii="Verdana" w:hAnsi="Verdana" w:cs="Arial"/>
        </w:rPr>
        <w:t>egulations will be reviewed annually.</w:t>
      </w:r>
    </w:p>
    <w:p w14:paraId="2A5AA2EC" w14:textId="77777777" w:rsidR="0096028B" w:rsidRDefault="0096028B" w:rsidP="00D22E55">
      <w:pPr>
        <w:pStyle w:val="ListParagraph"/>
        <w:numPr>
          <w:ilvl w:val="0"/>
          <w:numId w:val="10"/>
        </w:numPr>
        <w:spacing w:after="0"/>
        <w:rPr>
          <w:rFonts w:ascii="Verdana" w:hAnsi="Verdana" w:cs="Arial"/>
        </w:rPr>
      </w:pPr>
      <w:r w:rsidRPr="0025672C">
        <w:rPr>
          <w:rFonts w:ascii="Verdana" w:hAnsi="Verdana" w:cs="Arial"/>
        </w:rPr>
        <w:t>All policies will be reviewed after their first year of implementation.</w:t>
      </w:r>
    </w:p>
    <w:p w14:paraId="2A5AA2ED" w14:textId="77777777" w:rsidR="00D22E55" w:rsidRDefault="0096028B" w:rsidP="00D22E55">
      <w:pPr>
        <w:pStyle w:val="ListParagraph"/>
        <w:numPr>
          <w:ilvl w:val="0"/>
          <w:numId w:val="10"/>
        </w:numPr>
        <w:spacing w:after="0"/>
        <w:rPr>
          <w:rFonts w:ascii="Verdana" w:hAnsi="Verdana" w:cs="Arial"/>
        </w:rPr>
      </w:pPr>
      <w:r w:rsidRPr="00D22E55">
        <w:rPr>
          <w:rFonts w:ascii="Verdana" w:hAnsi="Verdana" w:cs="Arial"/>
        </w:rPr>
        <w:t>After that, policies will undergo an annual check for currency and accuracy and a five-yearly review of effectiveness and fitness for purpose.  This five-yearly review aligns with the University’s cycle for review.</w:t>
      </w:r>
    </w:p>
    <w:p w14:paraId="2A5AA2EE" w14:textId="77777777" w:rsidR="0096028B" w:rsidRDefault="0096028B" w:rsidP="00D22E55">
      <w:pPr>
        <w:pStyle w:val="ListParagraph"/>
        <w:numPr>
          <w:ilvl w:val="0"/>
          <w:numId w:val="10"/>
        </w:numPr>
        <w:spacing w:after="0"/>
        <w:rPr>
          <w:rFonts w:ascii="Verdana" w:hAnsi="Verdana" w:cs="Arial"/>
        </w:rPr>
      </w:pPr>
      <w:r w:rsidRPr="00D22E55">
        <w:rPr>
          <w:rFonts w:ascii="Verdana" w:hAnsi="Verdana" w:cs="Arial"/>
        </w:rPr>
        <w:t>Policies and Regulations will normally only be revised prior to the start of an academic year.</w:t>
      </w:r>
    </w:p>
    <w:p w14:paraId="2A5AA2EF" w14:textId="58869F99" w:rsidR="0096028B" w:rsidRPr="0025672C" w:rsidRDefault="0096028B" w:rsidP="00D22E55">
      <w:pPr>
        <w:pStyle w:val="ListParagraph"/>
        <w:numPr>
          <w:ilvl w:val="0"/>
          <w:numId w:val="10"/>
        </w:numPr>
        <w:spacing w:after="0"/>
        <w:rPr>
          <w:rFonts w:ascii="Verdana" w:hAnsi="Verdana" w:cs="Arial"/>
        </w:rPr>
      </w:pPr>
      <w:r w:rsidRPr="0025672C">
        <w:rPr>
          <w:rFonts w:ascii="Verdana" w:hAnsi="Verdana" w:cs="Arial"/>
        </w:rPr>
        <w:t>Proposals to revis</w:t>
      </w:r>
      <w:r>
        <w:rPr>
          <w:rFonts w:ascii="Verdana" w:hAnsi="Verdana" w:cs="Arial"/>
        </w:rPr>
        <w:t>e policies and R</w:t>
      </w:r>
      <w:r w:rsidRPr="0025672C">
        <w:rPr>
          <w:rFonts w:ascii="Verdana" w:hAnsi="Verdana" w:cs="Arial"/>
        </w:rPr>
        <w:t>egulations must be clear on the cohorts to which the revised pol</w:t>
      </w:r>
      <w:r>
        <w:rPr>
          <w:rFonts w:ascii="Verdana" w:hAnsi="Verdana" w:cs="Arial"/>
        </w:rPr>
        <w:t xml:space="preserve">icies or regulations will apply.  Revised policies will normally apply to </w:t>
      </w:r>
      <w:r w:rsidR="003615B3">
        <w:rPr>
          <w:rFonts w:ascii="Verdana" w:hAnsi="Verdana" w:cs="Arial"/>
        </w:rPr>
        <w:t>all students (new and existing)</w:t>
      </w:r>
      <w:r>
        <w:rPr>
          <w:rFonts w:ascii="Verdana" w:hAnsi="Verdana" w:cs="Arial"/>
        </w:rPr>
        <w:t>.</w:t>
      </w:r>
      <w:r w:rsidR="003615B3">
        <w:rPr>
          <w:rFonts w:ascii="Verdana" w:hAnsi="Verdana" w:cs="Arial"/>
        </w:rPr>
        <w:t xml:space="preserve"> Revised Regulations will normally apply to new students only but in certain circumstances may be implemented for existing students as well.  In such circumstances discussions will be held to ensure fairness for students, compliance with CMA good practice guidelines and clear communication to students on changes.</w:t>
      </w:r>
    </w:p>
    <w:p w14:paraId="2A5AA2F0" w14:textId="77777777" w:rsidR="0096028B" w:rsidRDefault="0096028B" w:rsidP="00D22E55">
      <w:pPr>
        <w:pStyle w:val="NoSpacing"/>
        <w:ind w:left="720"/>
        <w:rPr>
          <w:rFonts w:ascii="Verdana" w:hAnsi="Verdana"/>
        </w:rPr>
      </w:pPr>
    </w:p>
    <w:p w14:paraId="2A5AA2F2" w14:textId="23959CCF" w:rsidR="000859FD" w:rsidRPr="003615B3" w:rsidRDefault="0096028B" w:rsidP="003615B3">
      <w:pPr>
        <w:pStyle w:val="NoSpacing"/>
        <w:numPr>
          <w:ilvl w:val="0"/>
          <w:numId w:val="8"/>
        </w:numPr>
        <w:rPr>
          <w:rFonts w:ascii="Verdana" w:hAnsi="Verdana"/>
        </w:rPr>
      </w:pPr>
      <w:r w:rsidRPr="003615B3">
        <w:rPr>
          <w:rFonts w:ascii="Verdana" w:hAnsi="Verdana"/>
        </w:rPr>
        <w:t xml:space="preserve">To ensure consistency of experience and treatment, and to prevent confusion, the University will not develop any </w:t>
      </w:r>
      <w:r w:rsidR="003615B3" w:rsidRPr="003615B3">
        <w:rPr>
          <w:rFonts w:ascii="Verdana" w:hAnsi="Verdana"/>
        </w:rPr>
        <w:t>Faculty</w:t>
      </w:r>
      <w:r w:rsidRPr="003615B3">
        <w:rPr>
          <w:rFonts w:ascii="Verdana" w:hAnsi="Verdana"/>
        </w:rPr>
        <w:t xml:space="preserve">-level policies. </w:t>
      </w:r>
      <w:r w:rsidR="007705AF" w:rsidRPr="003615B3">
        <w:rPr>
          <w:rFonts w:ascii="Verdana" w:hAnsi="Verdana"/>
        </w:rPr>
        <w:t xml:space="preserve">Where </w:t>
      </w:r>
      <w:r w:rsidRPr="003615B3">
        <w:rPr>
          <w:rFonts w:ascii="Verdana" w:hAnsi="Verdana"/>
        </w:rPr>
        <w:t>Policies relate to a subset of programmes only (e.g. Fitness to Practise)</w:t>
      </w:r>
      <w:r w:rsidR="007705AF" w:rsidRPr="003615B3">
        <w:rPr>
          <w:rFonts w:ascii="Verdana" w:hAnsi="Verdana"/>
        </w:rPr>
        <w:t>, these</w:t>
      </w:r>
      <w:r w:rsidRPr="003615B3">
        <w:rPr>
          <w:rFonts w:ascii="Verdana" w:hAnsi="Verdana"/>
        </w:rPr>
        <w:t xml:space="preserve"> will still have the sta</w:t>
      </w:r>
      <w:r w:rsidR="007705AF" w:rsidRPr="003615B3">
        <w:rPr>
          <w:rFonts w:ascii="Verdana" w:hAnsi="Verdana"/>
        </w:rPr>
        <w:t xml:space="preserve">tus of institutional policies.   </w:t>
      </w:r>
    </w:p>
    <w:p w14:paraId="2A5AA2F3" w14:textId="77777777" w:rsidR="00D22E55" w:rsidRDefault="00D22E55" w:rsidP="00D22E55">
      <w:pPr>
        <w:spacing w:after="0"/>
        <w:rPr>
          <w:rFonts w:ascii="Verdana" w:hAnsi="Verdana"/>
        </w:rPr>
      </w:pPr>
    </w:p>
    <w:p w14:paraId="2A5AA2F4" w14:textId="77777777" w:rsidR="00D22E55" w:rsidRDefault="00D22E55" w:rsidP="00D22E55">
      <w:pPr>
        <w:spacing w:after="0"/>
        <w:rPr>
          <w:rFonts w:ascii="Verdana" w:hAnsi="Verdana"/>
        </w:rPr>
      </w:pPr>
    </w:p>
    <w:p w14:paraId="2A5AA2F5" w14:textId="5C158ED8" w:rsidR="00D22E55" w:rsidRPr="00D22E55" w:rsidRDefault="00D22E55" w:rsidP="00D22E55">
      <w:pPr>
        <w:spacing w:after="0"/>
        <w:rPr>
          <w:rFonts w:ascii="Verdana" w:hAnsi="Verdana"/>
          <w:i/>
        </w:rPr>
      </w:pPr>
      <w:r w:rsidRPr="00D22E55">
        <w:rPr>
          <w:rFonts w:ascii="Verdana" w:hAnsi="Verdana"/>
          <w:i/>
        </w:rPr>
        <w:t xml:space="preserve">Kathryn Kendon, </w:t>
      </w:r>
      <w:r w:rsidR="003615B3">
        <w:rPr>
          <w:rFonts w:ascii="Verdana" w:hAnsi="Verdana"/>
          <w:i/>
        </w:rPr>
        <w:t xml:space="preserve">Academic Registrar </w:t>
      </w:r>
    </w:p>
    <w:p w14:paraId="2A5AA2F6" w14:textId="63B1E3FF" w:rsidR="003C5EC8" w:rsidRDefault="003615B3" w:rsidP="00D22E55">
      <w:pPr>
        <w:spacing w:after="0"/>
        <w:rPr>
          <w:rFonts w:ascii="Verdana" w:hAnsi="Verdana"/>
        </w:rPr>
      </w:pPr>
      <w:r>
        <w:rPr>
          <w:rFonts w:ascii="Verdana" w:hAnsi="Verdana"/>
          <w:i/>
        </w:rPr>
        <w:t>August 2019</w:t>
      </w:r>
      <w:r w:rsidR="003C5EC8">
        <w:rPr>
          <w:rFonts w:ascii="Verdana" w:hAnsi="Verdana"/>
        </w:rPr>
        <w:br w:type="page"/>
      </w:r>
    </w:p>
    <w:p w14:paraId="2A5AA2F7" w14:textId="77777777" w:rsidR="00C604A2" w:rsidRPr="000715FE" w:rsidRDefault="00D22E55" w:rsidP="003C5EC8">
      <w:pPr>
        <w:spacing w:after="0"/>
        <w:rPr>
          <w:rFonts w:ascii="Verdana" w:hAnsi="Verdana"/>
          <w:b/>
        </w:rPr>
      </w:pPr>
      <w:r>
        <w:rPr>
          <w:rFonts w:ascii="Verdana" w:hAnsi="Verdana"/>
          <w:b/>
        </w:rPr>
        <w:lastRenderedPageBreak/>
        <w:t>Appendix 1</w:t>
      </w:r>
      <w:r w:rsidR="000715FE" w:rsidRPr="000715FE">
        <w:rPr>
          <w:rFonts w:ascii="Verdana" w:hAnsi="Verdana"/>
          <w:b/>
        </w:rPr>
        <w:t xml:space="preserve">: Policy Template </w:t>
      </w:r>
    </w:p>
    <w:p w14:paraId="2A5AA2F8" w14:textId="73BE322B" w:rsidR="007705AF" w:rsidRDefault="003615B3" w:rsidP="007705AF">
      <w:pPr>
        <w:pStyle w:val="NoSpacing"/>
        <w:jc w:val="right"/>
        <w:rPr>
          <w:rFonts w:ascii="Verdana" w:hAnsi="Verdana"/>
        </w:rPr>
      </w:pPr>
      <w:r w:rsidRPr="00B7431A">
        <w:rPr>
          <w:rFonts w:ascii="Open Sans" w:hAnsi="Open Sans" w:cs="Open Sans"/>
          <w:noProof/>
          <w:sz w:val="18"/>
          <w:szCs w:val="18"/>
          <w:lang w:eastAsia="en-GB"/>
        </w:rPr>
        <w:drawing>
          <wp:anchor distT="0" distB="0" distL="114300" distR="114300" simplePos="0" relativeHeight="251659264" behindDoc="0" locked="0" layoutInCell="1" allowOverlap="1" wp14:anchorId="62979381" wp14:editId="27AD5258">
            <wp:simplePos x="0" y="0"/>
            <wp:positionH relativeFrom="margin">
              <wp:posOffset>4895850</wp:posOffset>
            </wp:positionH>
            <wp:positionV relativeFrom="paragraph">
              <wp:posOffset>19050</wp:posOffset>
            </wp:positionV>
            <wp:extent cx="1146175"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597535"/>
                    </a:xfrm>
                    <a:prstGeom prst="rect">
                      <a:avLst/>
                    </a:prstGeom>
                    <a:noFill/>
                  </pic:spPr>
                </pic:pic>
              </a:graphicData>
            </a:graphic>
            <wp14:sizeRelH relativeFrom="page">
              <wp14:pctWidth>0</wp14:pctWidth>
            </wp14:sizeRelH>
            <wp14:sizeRelV relativeFrom="page">
              <wp14:pctHeight>0</wp14:pctHeight>
            </wp14:sizeRelV>
          </wp:anchor>
        </w:drawing>
      </w:r>
    </w:p>
    <w:p w14:paraId="6FEBF10D" w14:textId="340844D2" w:rsidR="003615B3" w:rsidRDefault="003615B3" w:rsidP="007705AF">
      <w:pPr>
        <w:pStyle w:val="NoSpacing"/>
        <w:jc w:val="center"/>
        <w:rPr>
          <w:rFonts w:ascii="Verdana" w:hAnsi="Verdana"/>
          <w:b/>
          <w:sz w:val="28"/>
          <w:szCs w:val="28"/>
        </w:rPr>
      </w:pPr>
      <w:r>
        <w:rPr>
          <w:rFonts w:ascii="Verdana" w:hAnsi="Verdana"/>
          <w:b/>
          <w:sz w:val="28"/>
          <w:szCs w:val="28"/>
        </w:rPr>
        <w:tab/>
      </w:r>
    </w:p>
    <w:p w14:paraId="034282B3" w14:textId="77777777" w:rsidR="003615B3" w:rsidRDefault="003615B3" w:rsidP="007705AF">
      <w:pPr>
        <w:pStyle w:val="NoSpacing"/>
        <w:jc w:val="center"/>
        <w:rPr>
          <w:rFonts w:ascii="Verdana" w:hAnsi="Verdana"/>
          <w:b/>
          <w:sz w:val="28"/>
          <w:szCs w:val="28"/>
        </w:rPr>
      </w:pPr>
    </w:p>
    <w:p w14:paraId="2A5AA2FB" w14:textId="77777777" w:rsidR="007705AF" w:rsidRPr="007E1C18" w:rsidRDefault="007705AF" w:rsidP="007705AF">
      <w:pPr>
        <w:pStyle w:val="NoSpacing"/>
        <w:rPr>
          <w:rFonts w:ascii="Verdana" w:hAnsi="Verdana"/>
          <w:b/>
          <w:sz w:val="28"/>
          <w:szCs w:val="28"/>
          <w:u w:val="single"/>
        </w:rPr>
      </w:pPr>
    </w:p>
    <w:p w14:paraId="2A5AA2FC" w14:textId="7440E33D" w:rsidR="007705AF" w:rsidRPr="007E1C18" w:rsidRDefault="003732E3" w:rsidP="007705AF">
      <w:pPr>
        <w:pStyle w:val="NoSpacing"/>
        <w:rPr>
          <w:rFonts w:ascii="Verdana" w:hAnsi="Verdana"/>
          <w:b/>
          <w:sz w:val="28"/>
          <w:szCs w:val="28"/>
        </w:rPr>
      </w:pPr>
      <w:r>
        <w:rPr>
          <w:rFonts w:ascii="Verdana" w:hAnsi="Verdana"/>
          <w:b/>
          <w:sz w:val="28"/>
          <w:szCs w:val="28"/>
        </w:rPr>
        <w:t>[POLICY TITLE]</w:t>
      </w:r>
      <w:r w:rsidR="007705AF">
        <w:rPr>
          <w:rFonts w:ascii="Verdana" w:hAnsi="Verdana"/>
          <w:b/>
          <w:sz w:val="28"/>
          <w:szCs w:val="28"/>
        </w:rPr>
        <w:t>:</w:t>
      </w:r>
    </w:p>
    <w:p w14:paraId="2A5AA2FD" w14:textId="77777777" w:rsidR="007705AF" w:rsidRDefault="007705AF" w:rsidP="007705AF">
      <w:pPr>
        <w:pStyle w:val="NoSpacing"/>
        <w:rPr>
          <w:rFonts w:ascii="Verdana" w:hAnsi="Verdana"/>
        </w:rPr>
      </w:pPr>
    </w:p>
    <w:p w14:paraId="2A5AA2FE" w14:textId="77777777" w:rsidR="007705AF" w:rsidRDefault="007705AF" w:rsidP="007705AF">
      <w:pPr>
        <w:pStyle w:val="NoSpacing"/>
        <w:rPr>
          <w:rFonts w:ascii="Verdana" w:hAnsi="Verdana"/>
          <w:b/>
        </w:rPr>
      </w:pPr>
      <w:r>
        <w:rPr>
          <w:rFonts w:ascii="Verdana" w:hAnsi="Verdana"/>
          <w:b/>
        </w:rPr>
        <w:t>1.0</w:t>
      </w:r>
      <w:r>
        <w:rPr>
          <w:rFonts w:ascii="Verdana" w:hAnsi="Verdana"/>
          <w:b/>
        </w:rPr>
        <w:tab/>
        <w:t>Introduction and background</w:t>
      </w:r>
    </w:p>
    <w:p w14:paraId="2A5AA2FF" w14:textId="77777777" w:rsidR="007705AF" w:rsidRDefault="007705AF" w:rsidP="007705AF">
      <w:pPr>
        <w:pStyle w:val="NoSpacing"/>
        <w:rPr>
          <w:rFonts w:ascii="Verdana" w:hAnsi="Verdana"/>
          <w:b/>
        </w:rPr>
      </w:pPr>
    </w:p>
    <w:p w14:paraId="2A5AA300" w14:textId="77777777" w:rsidR="007705AF" w:rsidRDefault="007705AF" w:rsidP="007705AF">
      <w:pPr>
        <w:pStyle w:val="NoSpacing"/>
        <w:rPr>
          <w:rFonts w:ascii="Verdana" w:hAnsi="Verdana"/>
        </w:rPr>
      </w:pPr>
      <w:r>
        <w:rPr>
          <w:rFonts w:ascii="Verdana" w:hAnsi="Verdana"/>
        </w:rPr>
        <w:t>1.1</w:t>
      </w:r>
      <w:r>
        <w:rPr>
          <w:rFonts w:ascii="Verdana" w:hAnsi="Verdana"/>
        </w:rPr>
        <w:tab/>
      </w:r>
    </w:p>
    <w:p w14:paraId="2A5AA301" w14:textId="77777777" w:rsidR="007705AF" w:rsidRDefault="007705AF" w:rsidP="007705AF">
      <w:pPr>
        <w:pStyle w:val="NoSpacing"/>
        <w:rPr>
          <w:rFonts w:ascii="Verdana" w:hAnsi="Verdana"/>
        </w:rPr>
      </w:pPr>
    </w:p>
    <w:p w14:paraId="2A5AA302" w14:textId="77777777" w:rsidR="007705AF" w:rsidRPr="007E1C18" w:rsidRDefault="007705AF" w:rsidP="007705AF">
      <w:pPr>
        <w:pStyle w:val="NoSpacing"/>
        <w:rPr>
          <w:rFonts w:ascii="Verdana" w:hAnsi="Verdana"/>
        </w:rPr>
      </w:pPr>
      <w:r>
        <w:rPr>
          <w:rFonts w:ascii="Verdana" w:hAnsi="Verdana"/>
        </w:rPr>
        <w:t>1.2</w:t>
      </w:r>
    </w:p>
    <w:p w14:paraId="2A5AA303" w14:textId="77777777" w:rsidR="007705AF" w:rsidRDefault="007705AF" w:rsidP="007705AF">
      <w:pPr>
        <w:pStyle w:val="NoSpacing"/>
        <w:rPr>
          <w:rFonts w:ascii="Verdana" w:hAnsi="Verdana"/>
          <w:b/>
        </w:rPr>
      </w:pPr>
    </w:p>
    <w:p w14:paraId="2A5AA304" w14:textId="77777777" w:rsidR="007705AF" w:rsidRDefault="007705AF" w:rsidP="007705AF">
      <w:pPr>
        <w:pStyle w:val="NoSpacing"/>
        <w:rPr>
          <w:rFonts w:ascii="Verdana" w:hAnsi="Verdana"/>
          <w:b/>
        </w:rPr>
      </w:pPr>
      <w:r>
        <w:rPr>
          <w:rFonts w:ascii="Verdana" w:hAnsi="Verdana"/>
          <w:b/>
        </w:rPr>
        <w:t>2.0</w:t>
      </w:r>
      <w:r>
        <w:rPr>
          <w:rFonts w:ascii="Verdana" w:hAnsi="Verdana"/>
          <w:b/>
        </w:rPr>
        <w:tab/>
        <w:t>Purpose and scope</w:t>
      </w:r>
    </w:p>
    <w:p w14:paraId="2A5AA305" w14:textId="77777777" w:rsidR="007705AF" w:rsidRDefault="007705AF" w:rsidP="007705AF">
      <w:pPr>
        <w:pStyle w:val="NoSpacing"/>
        <w:rPr>
          <w:rFonts w:ascii="Verdana" w:hAnsi="Verdana"/>
          <w:b/>
        </w:rPr>
      </w:pPr>
    </w:p>
    <w:p w14:paraId="2A5AA306" w14:textId="77777777" w:rsidR="007705AF" w:rsidRDefault="007705AF" w:rsidP="007705AF">
      <w:pPr>
        <w:pStyle w:val="NoSpacing"/>
        <w:rPr>
          <w:rFonts w:ascii="Verdana" w:hAnsi="Verdana"/>
        </w:rPr>
      </w:pPr>
      <w:r>
        <w:rPr>
          <w:rFonts w:ascii="Verdana" w:hAnsi="Verdana"/>
        </w:rPr>
        <w:t>2.1</w:t>
      </w:r>
    </w:p>
    <w:p w14:paraId="2A5AA307" w14:textId="77777777" w:rsidR="007705AF" w:rsidRDefault="007705AF" w:rsidP="007705AF">
      <w:pPr>
        <w:pStyle w:val="NoSpacing"/>
        <w:rPr>
          <w:rFonts w:ascii="Verdana" w:hAnsi="Verdana"/>
        </w:rPr>
      </w:pPr>
    </w:p>
    <w:p w14:paraId="2A5AA308" w14:textId="77777777" w:rsidR="007705AF" w:rsidRDefault="007705AF" w:rsidP="007705AF">
      <w:pPr>
        <w:pStyle w:val="NoSpacing"/>
        <w:rPr>
          <w:rFonts w:ascii="Verdana" w:hAnsi="Verdana"/>
        </w:rPr>
      </w:pPr>
      <w:r>
        <w:rPr>
          <w:rFonts w:ascii="Verdana" w:hAnsi="Verdana"/>
        </w:rPr>
        <w:t>2.1</w:t>
      </w:r>
    </w:p>
    <w:p w14:paraId="2A5AA309" w14:textId="77777777" w:rsidR="007705AF" w:rsidRDefault="007705AF" w:rsidP="007705AF">
      <w:pPr>
        <w:pStyle w:val="NoSpacing"/>
        <w:rPr>
          <w:rFonts w:ascii="Verdana" w:hAnsi="Verdana"/>
        </w:rPr>
      </w:pPr>
    </w:p>
    <w:p w14:paraId="2A5AA30A" w14:textId="77777777" w:rsidR="007705AF" w:rsidRDefault="007705AF" w:rsidP="007705AF">
      <w:pPr>
        <w:pStyle w:val="NoSpacing"/>
        <w:rPr>
          <w:rFonts w:ascii="Verdana" w:hAnsi="Verdana"/>
          <w:b/>
        </w:rPr>
      </w:pPr>
      <w:r>
        <w:rPr>
          <w:rFonts w:ascii="Verdana" w:hAnsi="Verdana"/>
          <w:b/>
        </w:rPr>
        <w:t>3.0</w:t>
      </w:r>
      <w:r>
        <w:rPr>
          <w:rFonts w:ascii="Verdana" w:hAnsi="Verdana"/>
          <w:b/>
        </w:rPr>
        <w:tab/>
        <w:t>Definitions</w:t>
      </w:r>
    </w:p>
    <w:p w14:paraId="2A5AA30B" w14:textId="77777777" w:rsidR="007705AF" w:rsidRDefault="007705AF" w:rsidP="007705AF">
      <w:pPr>
        <w:pStyle w:val="NoSpacing"/>
        <w:rPr>
          <w:rFonts w:ascii="Verdana" w:hAnsi="Verdana"/>
          <w:b/>
        </w:rPr>
      </w:pPr>
    </w:p>
    <w:p w14:paraId="2A5AA30C" w14:textId="77777777" w:rsidR="007705AF" w:rsidRDefault="007705AF" w:rsidP="007705AF">
      <w:pPr>
        <w:pStyle w:val="NoSpacing"/>
        <w:rPr>
          <w:rFonts w:ascii="Verdana" w:hAnsi="Verdana"/>
        </w:rPr>
      </w:pPr>
      <w:r>
        <w:rPr>
          <w:rFonts w:ascii="Verdana" w:hAnsi="Verdana"/>
        </w:rPr>
        <w:t>3.1</w:t>
      </w:r>
    </w:p>
    <w:p w14:paraId="2A5AA30D" w14:textId="77777777" w:rsidR="007705AF" w:rsidRDefault="007705AF" w:rsidP="007705AF">
      <w:pPr>
        <w:pStyle w:val="NoSpacing"/>
        <w:rPr>
          <w:rFonts w:ascii="Verdana" w:hAnsi="Verdana"/>
        </w:rPr>
      </w:pPr>
    </w:p>
    <w:p w14:paraId="2A5AA30E" w14:textId="77777777" w:rsidR="007705AF" w:rsidRDefault="007705AF" w:rsidP="007705AF">
      <w:pPr>
        <w:pStyle w:val="NoSpacing"/>
        <w:rPr>
          <w:rFonts w:ascii="Verdana" w:hAnsi="Verdana"/>
        </w:rPr>
      </w:pPr>
      <w:r>
        <w:rPr>
          <w:rFonts w:ascii="Verdana" w:hAnsi="Verdana"/>
        </w:rPr>
        <w:t>3.2</w:t>
      </w:r>
      <w:r>
        <w:rPr>
          <w:rFonts w:ascii="Verdana" w:hAnsi="Verdana"/>
        </w:rPr>
        <w:tab/>
      </w:r>
    </w:p>
    <w:p w14:paraId="2A5AA30F" w14:textId="77777777" w:rsidR="007705AF" w:rsidRDefault="007705AF" w:rsidP="007705AF">
      <w:pPr>
        <w:pStyle w:val="NoSpacing"/>
        <w:rPr>
          <w:rFonts w:ascii="Verdana" w:hAnsi="Verdana"/>
        </w:rPr>
      </w:pPr>
    </w:p>
    <w:p w14:paraId="2A5AA310" w14:textId="77777777" w:rsidR="007705AF" w:rsidRDefault="007705AF" w:rsidP="007705AF">
      <w:pPr>
        <w:pStyle w:val="NoSpacing"/>
        <w:rPr>
          <w:rFonts w:ascii="Verdana" w:hAnsi="Verdana"/>
          <w:b/>
        </w:rPr>
      </w:pPr>
      <w:r>
        <w:rPr>
          <w:rFonts w:ascii="Verdana" w:hAnsi="Verdana"/>
          <w:b/>
        </w:rPr>
        <w:t>4.0</w:t>
      </w:r>
      <w:r>
        <w:rPr>
          <w:rFonts w:ascii="Verdana" w:hAnsi="Verdana"/>
          <w:b/>
        </w:rPr>
        <w:tab/>
        <w:t>Key principles</w:t>
      </w:r>
    </w:p>
    <w:p w14:paraId="2A5AA311" w14:textId="77777777" w:rsidR="007705AF" w:rsidRDefault="007705AF" w:rsidP="007705AF">
      <w:pPr>
        <w:pStyle w:val="NoSpacing"/>
        <w:rPr>
          <w:rFonts w:ascii="Verdana" w:hAnsi="Verdana"/>
          <w:b/>
        </w:rPr>
      </w:pPr>
    </w:p>
    <w:p w14:paraId="2A5AA312" w14:textId="77777777" w:rsidR="007705AF" w:rsidRDefault="007705AF" w:rsidP="007705AF">
      <w:pPr>
        <w:pStyle w:val="NoSpacing"/>
        <w:rPr>
          <w:rFonts w:ascii="Verdana" w:hAnsi="Verdana"/>
        </w:rPr>
      </w:pPr>
      <w:r>
        <w:rPr>
          <w:rFonts w:ascii="Verdana" w:hAnsi="Verdana"/>
        </w:rPr>
        <w:t>4.1</w:t>
      </w:r>
    </w:p>
    <w:p w14:paraId="2A5AA313" w14:textId="77777777" w:rsidR="007705AF" w:rsidRDefault="007705AF" w:rsidP="007705AF">
      <w:pPr>
        <w:pStyle w:val="NoSpacing"/>
        <w:rPr>
          <w:rFonts w:ascii="Verdana" w:hAnsi="Verdana"/>
        </w:rPr>
      </w:pPr>
    </w:p>
    <w:p w14:paraId="2A5AA314" w14:textId="77777777" w:rsidR="007705AF" w:rsidRDefault="007705AF" w:rsidP="007705AF">
      <w:pPr>
        <w:pStyle w:val="NoSpacing"/>
        <w:rPr>
          <w:rFonts w:ascii="Verdana" w:hAnsi="Verdana"/>
        </w:rPr>
      </w:pPr>
      <w:r>
        <w:rPr>
          <w:rFonts w:ascii="Verdana" w:hAnsi="Verdana"/>
        </w:rPr>
        <w:t>4.2</w:t>
      </w:r>
    </w:p>
    <w:p w14:paraId="2A5AA315" w14:textId="77777777" w:rsidR="007705AF" w:rsidRDefault="007705AF" w:rsidP="007705AF">
      <w:pPr>
        <w:pStyle w:val="NoSpacing"/>
        <w:rPr>
          <w:rFonts w:ascii="Verdana" w:hAnsi="Verdana"/>
        </w:rPr>
      </w:pPr>
    </w:p>
    <w:p w14:paraId="2A5AA316" w14:textId="77777777" w:rsidR="007705AF" w:rsidRDefault="007705AF" w:rsidP="007705AF">
      <w:pPr>
        <w:pStyle w:val="NoSpacing"/>
        <w:rPr>
          <w:rFonts w:ascii="Verdana" w:hAnsi="Verdana"/>
          <w:b/>
        </w:rPr>
      </w:pPr>
      <w:r>
        <w:rPr>
          <w:rFonts w:ascii="Verdana" w:hAnsi="Verdana"/>
          <w:b/>
        </w:rPr>
        <w:t>5.0</w:t>
      </w:r>
      <w:r>
        <w:rPr>
          <w:rFonts w:ascii="Verdana" w:hAnsi="Verdana"/>
          <w:b/>
        </w:rPr>
        <w:tab/>
        <w:t>Key responsibilities</w:t>
      </w:r>
    </w:p>
    <w:p w14:paraId="2A5AA317" w14:textId="77777777" w:rsidR="007705AF" w:rsidRDefault="007705AF" w:rsidP="007705AF">
      <w:pPr>
        <w:pStyle w:val="NoSpacing"/>
        <w:rPr>
          <w:rFonts w:ascii="Verdana" w:hAnsi="Verdana"/>
          <w:b/>
        </w:rPr>
      </w:pPr>
    </w:p>
    <w:p w14:paraId="2A5AA318" w14:textId="77777777" w:rsidR="007705AF" w:rsidRDefault="007705AF" w:rsidP="007705AF">
      <w:pPr>
        <w:pStyle w:val="NoSpacing"/>
        <w:rPr>
          <w:rFonts w:ascii="Verdana" w:hAnsi="Verdana"/>
        </w:rPr>
      </w:pPr>
      <w:r>
        <w:rPr>
          <w:rFonts w:ascii="Verdana" w:hAnsi="Verdana"/>
        </w:rPr>
        <w:t>5.1</w:t>
      </w:r>
    </w:p>
    <w:p w14:paraId="2A5AA319" w14:textId="77777777" w:rsidR="007705AF" w:rsidRDefault="007705AF" w:rsidP="007705AF">
      <w:pPr>
        <w:pStyle w:val="NoSpacing"/>
        <w:rPr>
          <w:rFonts w:ascii="Verdana" w:hAnsi="Verdana"/>
        </w:rPr>
      </w:pPr>
    </w:p>
    <w:p w14:paraId="2A5AA31A" w14:textId="77777777" w:rsidR="007705AF" w:rsidRDefault="007705AF" w:rsidP="007705AF">
      <w:pPr>
        <w:pStyle w:val="NoSpacing"/>
        <w:rPr>
          <w:rFonts w:ascii="Verdana" w:hAnsi="Verdana"/>
        </w:rPr>
      </w:pPr>
      <w:r>
        <w:rPr>
          <w:rFonts w:ascii="Verdana" w:hAnsi="Verdana"/>
        </w:rPr>
        <w:t>5.2</w:t>
      </w:r>
    </w:p>
    <w:p w14:paraId="2A5AA31B" w14:textId="77777777" w:rsidR="007705AF" w:rsidRDefault="007705AF" w:rsidP="007705AF">
      <w:pPr>
        <w:pStyle w:val="NoSpacing"/>
        <w:rPr>
          <w:rFonts w:ascii="Verdana" w:hAnsi="Verdana"/>
        </w:rPr>
      </w:pPr>
    </w:p>
    <w:p w14:paraId="2A5AA31C" w14:textId="77777777" w:rsidR="007705AF" w:rsidRDefault="007705AF" w:rsidP="007705AF">
      <w:pPr>
        <w:pStyle w:val="NoSpacing"/>
        <w:rPr>
          <w:rFonts w:ascii="Verdana" w:hAnsi="Verdana"/>
          <w:b/>
        </w:rPr>
      </w:pPr>
      <w:r>
        <w:rPr>
          <w:rFonts w:ascii="Verdana" w:hAnsi="Verdana"/>
          <w:b/>
        </w:rPr>
        <w:t>6.0</w:t>
      </w:r>
      <w:r>
        <w:rPr>
          <w:rFonts w:ascii="Verdana" w:hAnsi="Verdana"/>
          <w:b/>
        </w:rPr>
        <w:tab/>
        <w:t>Links to related UN Policies/Guidance/Regulations</w:t>
      </w:r>
    </w:p>
    <w:p w14:paraId="2A5AA31D" w14:textId="77777777" w:rsidR="007705AF" w:rsidRDefault="007705AF" w:rsidP="007705AF">
      <w:pPr>
        <w:pStyle w:val="NoSpacing"/>
        <w:rPr>
          <w:rFonts w:ascii="Verdana" w:hAnsi="Verdana"/>
          <w:b/>
        </w:rPr>
      </w:pPr>
    </w:p>
    <w:p w14:paraId="2A5AA31E" w14:textId="77777777" w:rsidR="007705AF" w:rsidRDefault="007705AF" w:rsidP="007705AF">
      <w:pPr>
        <w:pStyle w:val="NoSpacing"/>
        <w:rPr>
          <w:rFonts w:ascii="Verdana" w:hAnsi="Verdana"/>
        </w:rPr>
      </w:pPr>
      <w:r>
        <w:rPr>
          <w:rFonts w:ascii="Verdana" w:hAnsi="Verdana"/>
        </w:rPr>
        <w:t>6.1</w:t>
      </w:r>
    </w:p>
    <w:p w14:paraId="2A5AA31F" w14:textId="77777777" w:rsidR="007705AF" w:rsidRDefault="007705AF" w:rsidP="007705AF">
      <w:pPr>
        <w:pStyle w:val="NoSpacing"/>
        <w:rPr>
          <w:rFonts w:ascii="Verdana" w:hAnsi="Verdana"/>
        </w:rPr>
      </w:pPr>
    </w:p>
    <w:p w14:paraId="2A5AA320" w14:textId="77777777" w:rsidR="007705AF" w:rsidRDefault="007705AF" w:rsidP="007705AF">
      <w:pPr>
        <w:pStyle w:val="NoSpacing"/>
        <w:rPr>
          <w:rFonts w:ascii="Verdana" w:hAnsi="Verdana"/>
          <w:b/>
        </w:rPr>
      </w:pPr>
      <w:r>
        <w:rPr>
          <w:rFonts w:ascii="Verdana" w:hAnsi="Verdana"/>
          <w:b/>
        </w:rPr>
        <w:t>7.0</w:t>
      </w:r>
      <w:r>
        <w:rPr>
          <w:rFonts w:ascii="Verdana" w:hAnsi="Verdana"/>
          <w:b/>
        </w:rPr>
        <w:tab/>
        <w:t xml:space="preserve">Links to related external documents (e.g. QAA) </w:t>
      </w:r>
    </w:p>
    <w:p w14:paraId="2A5AA321" w14:textId="77777777" w:rsidR="007705AF" w:rsidRDefault="007705AF" w:rsidP="007705AF">
      <w:pPr>
        <w:pStyle w:val="NoSpacing"/>
        <w:rPr>
          <w:rFonts w:ascii="Verdana" w:hAnsi="Verdana"/>
          <w:b/>
        </w:rPr>
      </w:pPr>
    </w:p>
    <w:p w14:paraId="2A5AA322" w14:textId="77777777" w:rsidR="007705AF" w:rsidRDefault="007705AF" w:rsidP="007705AF">
      <w:pPr>
        <w:pStyle w:val="NoSpacing"/>
        <w:rPr>
          <w:rFonts w:ascii="Verdana" w:hAnsi="Verdana"/>
        </w:rPr>
      </w:pPr>
      <w:r>
        <w:rPr>
          <w:rFonts w:ascii="Verdana" w:hAnsi="Verdana"/>
        </w:rPr>
        <w:t>7.1</w:t>
      </w:r>
    </w:p>
    <w:p w14:paraId="2A5AA323" w14:textId="77777777" w:rsidR="007705AF" w:rsidRDefault="007705AF" w:rsidP="007705AF">
      <w:pPr>
        <w:pStyle w:val="NoSpacing"/>
        <w:rPr>
          <w:rFonts w:ascii="Verdana" w:hAnsi="Verdana"/>
        </w:rPr>
      </w:pPr>
    </w:p>
    <w:p w14:paraId="2A5AA324" w14:textId="77777777" w:rsidR="007705AF" w:rsidRPr="001652B8" w:rsidRDefault="00D22E55" w:rsidP="007705AF">
      <w:pPr>
        <w:pStyle w:val="NoSpacing"/>
        <w:rPr>
          <w:rFonts w:ascii="Verdana" w:hAnsi="Verdana"/>
          <w:b/>
        </w:rPr>
      </w:pPr>
      <w:r>
        <w:rPr>
          <w:rFonts w:ascii="Verdana" w:hAnsi="Verdana"/>
          <w:b/>
        </w:rPr>
        <w:t>8</w:t>
      </w:r>
      <w:r w:rsidR="007705AF" w:rsidRPr="007705AF">
        <w:rPr>
          <w:rFonts w:ascii="Verdana" w:hAnsi="Verdana"/>
          <w:b/>
        </w:rPr>
        <w:t>.0</w:t>
      </w:r>
      <w:r w:rsidR="007705AF" w:rsidRPr="007705AF">
        <w:rPr>
          <w:rFonts w:ascii="Verdana" w:hAnsi="Verdana"/>
          <w:b/>
        </w:rPr>
        <w:tab/>
      </w:r>
      <w:r w:rsidR="007705AF">
        <w:rPr>
          <w:rFonts w:ascii="Verdana" w:hAnsi="Verdana"/>
          <w:b/>
        </w:rPr>
        <w:t xml:space="preserve">Appendices </w:t>
      </w:r>
    </w:p>
    <w:p w14:paraId="2A5AA325" w14:textId="77777777" w:rsidR="007705AF" w:rsidRPr="007E1C18" w:rsidRDefault="007705AF" w:rsidP="007705AF">
      <w:pPr>
        <w:pStyle w:val="NoSpacing"/>
      </w:pPr>
    </w:p>
    <w:p w14:paraId="2A5AA326" w14:textId="77777777" w:rsidR="00D22E55" w:rsidRDefault="00D22E55" w:rsidP="007705AF">
      <w:pPr>
        <w:rPr>
          <w:rFonts w:ascii="Verdana" w:hAnsi="Verdana"/>
        </w:rPr>
      </w:pPr>
      <w:r>
        <w:rPr>
          <w:rFonts w:ascii="Verdana" w:hAnsi="Verdana"/>
        </w:rPr>
        <w:t>8</w:t>
      </w:r>
      <w:r w:rsidR="0096607F">
        <w:rPr>
          <w:rFonts w:ascii="Verdana" w:hAnsi="Verdana"/>
        </w:rPr>
        <w:t>.1</w:t>
      </w:r>
    </w:p>
    <w:p w14:paraId="01EF27C0" w14:textId="77777777" w:rsidR="003615B3" w:rsidRDefault="003615B3" w:rsidP="00D22E55">
      <w:pPr>
        <w:pStyle w:val="NoSpacing"/>
        <w:rPr>
          <w:rFonts w:ascii="Verdana" w:hAnsi="Verdana"/>
          <w:b/>
          <w:sz w:val="28"/>
          <w:szCs w:val="28"/>
        </w:rPr>
      </w:pPr>
    </w:p>
    <w:p w14:paraId="2A5AA327" w14:textId="49594D16" w:rsidR="00D22E55" w:rsidRPr="007E1C18" w:rsidRDefault="00D22E55" w:rsidP="00D22E55">
      <w:pPr>
        <w:pStyle w:val="NoSpacing"/>
        <w:rPr>
          <w:rFonts w:ascii="Verdana" w:hAnsi="Verdana"/>
          <w:b/>
          <w:sz w:val="28"/>
          <w:szCs w:val="28"/>
        </w:rPr>
      </w:pPr>
      <w:r w:rsidRPr="007E1C18">
        <w:rPr>
          <w:rFonts w:ascii="Verdana" w:hAnsi="Verdana"/>
          <w:b/>
          <w:sz w:val="28"/>
          <w:szCs w:val="28"/>
        </w:rPr>
        <w:lastRenderedPageBreak/>
        <w:t xml:space="preserve">Summary </w:t>
      </w:r>
      <w:r>
        <w:rPr>
          <w:rFonts w:ascii="Verdana" w:hAnsi="Verdana"/>
          <w:b/>
          <w:sz w:val="28"/>
          <w:szCs w:val="28"/>
        </w:rPr>
        <w:t>Sheet:</w:t>
      </w:r>
    </w:p>
    <w:p w14:paraId="2A5AA328" w14:textId="77777777" w:rsidR="00D22E55" w:rsidRDefault="00D22E55" w:rsidP="00D22E55">
      <w:pPr>
        <w:pStyle w:val="NoSpacing"/>
        <w:rPr>
          <w:rFonts w:ascii="Verdana" w:hAnsi="Verdana"/>
          <w:b/>
          <w:u w:val="single"/>
        </w:rPr>
      </w:pPr>
    </w:p>
    <w:tbl>
      <w:tblPr>
        <w:tblStyle w:val="TableGrid"/>
        <w:tblW w:w="0" w:type="auto"/>
        <w:tblInd w:w="108" w:type="dxa"/>
        <w:tblLook w:val="04A0" w:firstRow="1" w:lastRow="0" w:firstColumn="1" w:lastColumn="0" w:noHBand="0" w:noVBand="1"/>
      </w:tblPr>
      <w:tblGrid>
        <w:gridCol w:w="4487"/>
        <w:gridCol w:w="4421"/>
      </w:tblGrid>
      <w:tr w:rsidR="00D22E55" w:rsidRPr="00821014" w14:paraId="2A5AA32A" w14:textId="77777777" w:rsidTr="0044147D">
        <w:tc>
          <w:tcPr>
            <w:tcW w:w="9134" w:type="dxa"/>
            <w:gridSpan w:val="2"/>
            <w:shd w:val="pct12" w:color="auto" w:fill="auto"/>
          </w:tcPr>
          <w:p w14:paraId="2A5AA329" w14:textId="77777777" w:rsidR="00D22E55" w:rsidRPr="00821014" w:rsidRDefault="00D22E55" w:rsidP="0044147D">
            <w:pPr>
              <w:pStyle w:val="NoSpacing"/>
              <w:rPr>
                <w:rFonts w:ascii="Verdana" w:hAnsi="Verdana"/>
              </w:rPr>
            </w:pPr>
            <w:r w:rsidRPr="000B2266">
              <w:rPr>
                <w:rFonts w:ascii="Verdana" w:hAnsi="Verdana"/>
                <w:b/>
              </w:rPr>
              <w:t>Policy</w:t>
            </w:r>
            <w:r>
              <w:rPr>
                <w:rFonts w:ascii="Verdana" w:hAnsi="Verdana"/>
                <w:b/>
              </w:rPr>
              <w:t xml:space="preserve"> T</w:t>
            </w:r>
            <w:r w:rsidRPr="000B2266">
              <w:rPr>
                <w:rFonts w:ascii="Verdana" w:hAnsi="Verdana"/>
                <w:b/>
              </w:rPr>
              <w:t>itle:</w:t>
            </w:r>
          </w:p>
        </w:tc>
      </w:tr>
      <w:tr w:rsidR="00D22E55" w:rsidRPr="00821014" w14:paraId="2A5AA32F" w14:textId="77777777" w:rsidTr="0044147D">
        <w:tc>
          <w:tcPr>
            <w:tcW w:w="9134" w:type="dxa"/>
            <w:gridSpan w:val="2"/>
            <w:tcBorders>
              <w:bottom w:val="single" w:sz="4" w:space="0" w:color="auto"/>
            </w:tcBorders>
          </w:tcPr>
          <w:p w14:paraId="2A5AA32B" w14:textId="77777777" w:rsidR="00D22E55" w:rsidRDefault="00D22E55" w:rsidP="0044147D">
            <w:pPr>
              <w:pStyle w:val="NoSpacing"/>
              <w:rPr>
                <w:rFonts w:ascii="Verdana" w:hAnsi="Verdana"/>
              </w:rPr>
            </w:pPr>
          </w:p>
          <w:p w14:paraId="2A5AA32C" w14:textId="77777777" w:rsidR="00D22E55" w:rsidRDefault="00D22E55" w:rsidP="0044147D">
            <w:pPr>
              <w:pStyle w:val="NoSpacing"/>
              <w:rPr>
                <w:rFonts w:ascii="Verdana" w:hAnsi="Verdana"/>
              </w:rPr>
            </w:pPr>
          </w:p>
          <w:p w14:paraId="2A5AA32D" w14:textId="77777777" w:rsidR="00D22E55" w:rsidRDefault="00D22E55" w:rsidP="0044147D">
            <w:pPr>
              <w:pStyle w:val="NoSpacing"/>
              <w:rPr>
                <w:rFonts w:ascii="Verdana" w:hAnsi="Verdana"/>
              </w:rPr>
            </w:pPr>
          </w:p>
          <w:p w14:paraId="2A5AA32E" w14:textId="77777777" w:rsidR="00D22E55" w:rsidRPr="00821014" w:rsidRDefault="00D22E55" w:rsidP="0044147D">
            <w:pPr>
              <w:pStyle w:val="NoSpacing"/>
              <w:rPr>
                <w:rFonts w:ascii="Verdana" w:hAnsi="Verdana"/>
              </w:rPr>
            </w:pPr>
          </w:p>
        </w:tc>
      </w:tr>
      <w:tr w:rsidR="00D22E55" w:rsidRPr="00821014" w14:paraId="2A5AA331" w14:textId="77777777" w:rsidTr="0044147D">
        <w:tc>
          <w:tcPr>
            <w:tcW w:w="9134" w:type="dxa"/>
            <w:gridSpan w:val="2"/>
            <w:shd w:val="pct12" w:color="auto" w:fill="auto"/>
          </w:tcPr>
          <w:p w14:paraId="2A5AA330" w14:textId="77777777" w:rsidR="00D22E55" w:rsidRPr="006062AD" w:rsidRDefault="00D22E55" w:rsidP="0044147D">
            <w:pPr>
              <w:pStyle w:val="NoSpacing"/>
              <w:rPr>
                <w:rFonts w:ascii="Verdana" w:hAnsi="Verdana"/>
                <w:b/>
              </w:rPr>
            </w:pPr>
            <w:r w:rsidRPr="006062AD">
              <w:rPr>
                <w:rFonts w:ascii="Verdana" w:hAnsi="Verdana"/>
                <w:b/>
              </w:rPr>
              <w:t>Purpose o</w:t>
            </w:r>
            <w:r>
              <w:rPr>
                <w:rFonts w:ascii="Verdana" w:hAnsi="Verdana"/>
                <w:b/>
              </w:rPr>
              <w:t>f Policy and to whom it applies (please specify cohorts):</w:t>
            </w:r>
          </w:p>
        </w:tc>
      </w:tr>
      <w:tr w:rsidR="00D22E55" w:rsidRPr="00821014" w14:paraId="2A5AA336" w14:textId="77777777" w:rsidTr="0044147D">
        <w:tc>
          <w:tcPr>
            <w:tcW w:w="9134" w:type="dxa"/>
            <w:gridSpan w:val="2"/>
            <w:tcBorders>
              <w:bottom w:val="single" w:sz="4" w:space="0" w:color="auto"/>
            </w:tcBorders>
          </w:tcPr>
          <w:p w14:paraId="2A5AA332" w14:textId="77777777" w:rsidR="00D22E55" w:rsidRDefault="00D22E55" w:rsidP="0044147D">
            <w:pPr>
              <w:pStyle w:val="NoSpacing"/>
              <w:rPr>
                <w:rFonts w:ascii="Verdana" w:hAnsi="Verdana"/>
              </w:rPr>
            </w:pPr>
          </w:p>
          <w:p w14:paraId="2A5AA333" w14:textId="77777777" w:rsidR="00D22E55" w:rsidRDefault="00D22E55" w:rsidP="0044147D">
            <w:pPr>
              <w:pStyle w:val="NoSpacing"/>
              <w:rPr>
                <w:rFonts w:ascii="Verdana" w:hAnsi="Verdana"/>
              </w:rPr>
            </w:pPr>
          </w:p>
          <w:p w14:paraId="2A5AA334" w14:textId="77777777" w:rsidR="00D22E55" w:rsidRDefault="00D22E55" w:rsidP="0044147D">
            <w:pPr>
              <w:pStyle w:val="NoSpacing"/>
              <w:rPr>
                <w:rFonts w:ascii="Verdana" w:hAnsi="Verdana"/>
              </w:rPr>
            </w:pPr>
          </w:p>
          <w:p w14:paraId="2A5AA335" w14:textId="77777777" w:rsidR="00D22E55" w:rsidRPr="00821014" w:rsidRDefault="00D22E55" w:rsidP="0044147D">
            <w:pPr>
              <w:pStyle w:val="NoSpacing"/>
              <w:rPr>
                <w:rFonts w:ascii="Verdana" w:hAnsi="Verdana"/>
              </w:rPr>
            </w:pPr>
          </w:p>
        </w:tc>
      </w:tr>
      <w:tr w:rsidR="00D22E55" w:rsidRPr="00821014" w14:paraId="2A5AA338" w14:textId="77777777" w:rsidTr="0044147D">
        <w:tc>
          <w:tcPr>
            <w:tcW w:w="9134" w:type="dxa"/>
            <w:gridSpan w:val="2"/>
            <w:shd w:val="pct12" w:color="auto" w:fill="auto"/>
          </w:tcPr>
          <w:p w14:paraId="2A5AA337" w14:textId="77777777" w:rsidR="00D22E55" w:rsidRPr="00821014" w:rsidRDefault="00D22E55" w:rsidP="0044147D">
            <w:pPr>
              <w:pStyle w:val="NoSpacing"/>
              <w:rPr>
                <w:rFonts w:ascii="Verdana" w:hAnsi="Verdana"/>
              </w:rPr>
            </w:pPr>
            <w:r>
              <w:rPr>
                <w:rFonts w:ascii="Verdana" w:hAnsi="Verdana"/>
                <w:b/>
              </w:rPr>
              <w:t>Owner</w:t>
            </w:r>
            <w:r w:rsidRPr="000B2266">
              <w:rPr>
                <w:rFonts w:ascii="Verdana" w:hAnsi="Verdana"/>
                <w:b/>
              </w:rPr>
              <w:t xml:space="preserve"> and </w:t>
            </w:r>
            <w:r>
              <w:rPr>
                <w:rFonts w:ascii="Verdana" w:hAnsi="Verdana"/>
                <w:b/>
              </w:rPr>
              <w:t>D</w:t>
            </w:r>
            <w:r w:rsidRPr="000B2266">
              <w:rPr>
                <w:rFonts w:ascii="Verdana" w:hAnsi="Verdana"/>
                <w:b/>
              </w:rPr>
              <w:t>epartment:</w:t>
            </w:r>
          </w:p>
        </w:tc>
      </w:tr>
      <w:tr w:rsidR="00D22E55" w:rsidRPr="00821014" w14:paraId="2A5AA33D" w14:textId="77777777" w:rsidTr="0044147D">
        <w:tc>
          <w:tcPr>
            <w:tcW w:w="9134" w:type="dxa"/>
            <w:gridSpan w:val="2"/>
            <w:tcBorders>
              <w:bottom w:val="single" w:sz="4" w:space="0" w:color="auto"/>
            </w:tcBorders>
          </w:tcPr>
          <w:p w14:paraId="2A5AA339" w14:textId="77777777" w:rsidR="00D22E55" w:rsidRDefault="00D22E55" w:rsidP="0044147D">
            <w:pPr>
              <w:pStyle w:val="NoSpacing"/>
              <w:rPr>
                <w:rFonts w:ascii="Verdana" w:hAnsi="Verdana"/>
              </w:rPr>
            </w:pPr>
          </w:p>
          <w:p w14:paraId="2A5AA33A" w14:textId="77777777" w:rsidR="00D22E55" w:rsidRDefault="00D22E55" w:rsidP="0044147D">
            <w:pPr>
              <w:pStyle w:val="NoSpacing"/>
              <w:rPr>
                <w:rFonts w:ascii="Verdana" w:hAnsi="Verdana"/>
              </w:rPr>
            </w:pPr>
          </w:p>
          <w:p w14:paraId="2A5AA33B" w14:textId="77777777" w:rsidR="00D22E55" w:rsidRDefault="00D22E55" w:rsidP="0044147D">
            <w:pPr>
              <w:pStyle w:val="NoSpacing"/>
              <w:rPr>
                <w:rFonts w:ascii="Verdana" w:hAnsi="Verdana"/>
              </w:rPr>
            </w:pPr>
          </w:p>
          <w:p w14:paraId="2A5AA33C" w14:textId="77777777" w:rsidR="00D22E55" w:rsidRPr="00821014" w:rsidRDefault="00D22E55" w:rsidP="0044147D">
            <w:pPr>
              <w:pStyle w:val="NoSpacing"/>
              <w:rPr>
                <w:rFonts w:ascii="Verdana" w:hAnsi="Verdana"/>
              </w:rPr>
            </w:pPr>
          </w:p>
        </w:tc>
      </w:tr>
      <w:tr w:rsidR="00D22E55" w:rsidRPr="00821014" w14:paraId="2A5AA33F" w14:textId="77777777" w:rsidTr="0044147D">
        <w:tc>
          <w:tcPr>
            <w:tcW w:w="9134" w:type="dxa"/>
            <w:gridSpan w:val="2"/>
            <w:tcBorders>
              <w:bottom w:val="single" w:sz="4" w:space="0" w:color="auto"/>
            </w:tcBorders>
            <w:shd w:val="pct12" w:color="auto" w:fill="auto"/>
          </w:tcPr>
          <w:p w14:paraId="2A5AA33E" w14:textId="77777777" w:rsidR="00D22E55" w:rsidRPr="007E1C18" w:rsidRDefault="00D22E55" w:rsidP="0044147D">
            <w:pPr>
              <w:pStyle w:val="NoSpacing"/>
              <w:rPr>
                <w:rFonts w:ascii="Verdana" w:hAnsi="Verdana"/>
                <w:b/>
              </w:rPr>
            </w:pPr>
            <w:r w:rsidRPr="007E1C18">
              <w:rPr>
                <w:rFonts w:ascii="Verdana" w:hAnsi="Verdana"/>
                <w:b/>
              </w:rPr>
              <w:t>Princip</w:t>
            </w:r>
            <w:r>
              <w:rPr>
                <w:rFonts w:ascii="Verdana" w:hAnsi="Verdana"/>
                <w:b/>
              </w:rPr>
              <w:t>al</w:t>
            </w:r>
            <w:r w:rsidRPr="007E1C18">
              <w:rPr>
                <w:rFonts w:ascii="Verdana" w:hAnsi="Verdana"/>
                <w:b/>
              </w:rPr>
              <w:t xml:space="preserve"> contact:</w:t>
            </w:r>
          </w:p>
        </w:tc>
      </w:tr>
      <w:tr w:rsidR="00D22E55" w:rsidRPr="00821014" w14:paraId="2A5AA344" w14:textId="77777777" w:rsidTr="0044147D">
        <w:tc>
          <w:tcPr>
            <w:tcW w:w="9134" w:type="dxa"/>
            <w:gridSpan w:val="2"/>
            <w:tcBorders>
              <w:bottom w:val="single" w:sz="4" w:space="0" w:color="auto"/>
            </w:tcBorders>
          </w:tcPr>
          <w:p w14:paraId="2A5AA340" w14:textId="77777777" w:rsidR="00D22E55" w:rsidRDefault="00D22E55" w:rsidP="0044147D">
            <w:pPr>
              <w:pStyle w:val="NoSpacing"/>
              <w:rPr>
                <w:rFonts w:ascii="Verdana" w:hAnsi="Verdana"/>
              </w:rPr>
            </w:pPr>
          </w:p>
          <w:p w14:paraId="2A5AA341" w14:textId="77777777" w:rsidR="00D22E55" w:rsidRDefault="00D22E55" w:rsidP="0044147D">
            <w:pPr>
              <w:pStyle w:val="NoSpacing"/>
              <w:rPr>
                <w:rFonts w:ascii="Verdana" w:hAnsi="Verdana"/>
              </w:rPr>
            </w:pPr>
          </w:p>
          <w:p w14:paraId="2A5AA342" w14:textId="77777777" w:rsidR="00D22E55" w:rsidRDefault="00D22E55" w:rsidP="0044147D">
            <w:pPr>
              <w:pStyle w:val="NoSpacing"/>
              <w:rPr>
                <w:rFonts w:ascii="Verdana" w:hAnsi="Verdana"/>
              </w:rPr>
            </w:pPr>
          </w:p>
          <w:p w14:paraId="2A5AA343" w14:textId="77777777" w:rsidR="00D22E55" w:rsidRDefault="00D22E55" w:rsidP="0044147D">
            <w:pPr>
              <w:pStyle w:val="NoSpacing"/>
              <w:rPr>
                <w:rFonts w:ascii="Verdana" w:hAnsi="Verdana"/>
              </w:rPr>
            </w:pPr>
          </w:p>
        </w:tc>
      </w:tr>
      <w:tr w:rsidR="00D22E55" w:rsidRPr="00821014" w14:paraId="2A5AA346" w14:textId="77777777" w:rsidTr="0044147D">
        <w:tc>
          <w:tcPr>
            <w:tcW w:w="9134" w:type="dxa"/>
            <w:gridSpan w:val="2"/>
            <w:tcBorders>
              <w:bottom w:val="single" w:sz="4" w:space="0" w:color="auto"/>
            </w:tcBorders>
            <w:shd w:val="clear" w:color="auto" w:fill="D9D9D9" w:themeFill="background1" w:themeFillShade="D9"/>
          </w:tcPr>
          <w:p w14:paraId="2A5AA345" w14:textId="77777777" w:rsidR="00D22E55" w:rsidRPr="007D3CA7" w:rsidRDefault="00D22E55" w:rsidP="0044147D">
            <w:pPr>
              <w:pStyle w:val="NoSpacing"/>
              <w:rPr>
                <w:rFonts w:ascii="Verdana" w:hAnsi="Verdana"/>
                <w:b/>
              </w:rPr>
            </w:pPr>
            <w:r>
              <w:rPr>
                <w:rFonts w:ascii="Verdana" w:hAnsi="Verdana"/>
                <w:b/>
              </w:rPr>
              <w:t>Dissemination and implementation plan:</w:t>
            </w:r>
          </w:p>
        </w:tc>
      </w:tr>
      <w:tr w:rsidR="00D22E55" w:rsidRPr="00821014" w14:paraId="2A5AA34B" w14:textId="77777777" w:rsidTr="0044147D">
        <w:tc>
          <w:tcPr>
            <w:tcW w:w="9134" w:type="dxa"/>
            <w:gridSpan w:val="2"/>
            <w:tcBorders>
              <w:bottom w:val="single" w:sz="4" w:space="0" w:color="auto"/>
            </w:tcBorders>
          </w:tcPr>
          <w:p w14:paraId="2A5AA347" w14:textId="77777777" w:rsidR="00D22E55" w:rsidRDefault="00D22E55" w:rsidP="0044147D">
            <w:pPr>
              <w:pStyle w:val="NoSpacing"/>
              <w:rPr>
                <w:rFonts w:ascii="Verdana" w:hAnsi="Verdana"/>
              </w:rPr>
            </w:pPr>
          </w:p>
          <w:p w14:paraId="2A5AA348" w14:textId="77777777" w:rsidR="00D22E55" w:rsidRDefault="00D22E55" w:rsidP="0044147D">
            <w:pPr>
              <w:pStyle w:val="NoSpacing"/>
              <w:rPr>
                <w:rFonts w:ascii="Verdana" w:hAnsi="Verdana"/>
              </w:rPr>
            </w:pPr>
          </w:p>
          <w:p w14:paraId="2A5AA349" w14:textId="77777777" w:rsidR="00D22E55" w:rsidRDefault="00D22E55" w:rsidP="0044147D">
            <w:pPr>
              <w:pStyle w:val="NoSpacing"/>
              <w:rPr>
                <w:rFonts w:ascii="Verdana" w:hAnsi="Verdana"/>
              </w:rPr>
            </w:pPr>
          </w:p>
          <w:p w14:paraId="2A5AA34A" w14:textId="77777777" w:rsidR="00D22E55" w:rsidRDefault="00D22E55" w:rsidP="0044147D">
            <w:pPr>
              <w:pStyle w:val="NoSpacing"/>
              <w:rPr>
                <w:rFonts w:ascii="Verdana" w:hAnsi="Verdana"/>
              </w:rPr>
            </w:pPr>
          </w:p>
        </w:tc>
      </w:tr>
      <w:tr w:rsidR="00D22E55" w:rsidRPr="00C604A2" w14:paraId="2A5AA34E" w14:textId="77777777" w:rsidTr="0044147D">
        <w:trPr>
          <w:trHeight w:val="391"/>
        </w:trPr>
        <w:tc>
          <w:tcPr>
            <w:tcW w:w="4567" w:type="dxa"/>
            <w:shd w:val="pct12" w:color="auto" w:fill="auto"/>
          </w:tcPr>
          <w:p w14:paraId="2A5AA34C" w14:textId="77777777" w:rsidR="00D22E55" w:rsidRDefault="00D22E55" w:rsidP="0044147D">
            <w:pPr>
              <w:pStyle w:val="NoSpacing"/>
              <w:rPr>
                <w:rFonts w:ascii="Verdana" w:hAnsi="Verdana"/>
                <w:b/>
              </w:rPr>
            </w:pPr>
            <w:r>
              <w:rPr>
                <w:rFonts w:ascii="Verdana" w:hAnsi="Verdana"/>
                <w:b/>
              </w:rPr>
              <w:t>Date of initial committee approval (state committee name):</w:t>
            </w:r>
          </w:p>
        </w:tc>
        <w:tc>
          <w:tcPr>
            <w:tcW w:w="4567" w:type="dxa"/>
            <w:shd w:val="clear" w:color="auto" w:fill="auto"/>
          </w:tcPr>
          <w:p w14:paraId="2A5AA34D" w14:textId="77777777" w:rsidR="00D22E55" w:rsidRPr="00C604A2" w:rsidRDefault="00D22E55" w:rsidP="0044147D">
            <w:pPr>
              <w:pStyle w:val="NoSpacing"/>
              <w:jc w:val="center"/>
              <w:rPr>
                <w:rFonts w:ascii="Verdana" w:hAnsi="Verdana"/>
              </w:rPr>
            </w:pPr>
          </w:p>
        </w:tc>
      </w:tr>
      <w:tr w:rsidR="00D22E55" w:rsidRPr="00C604A2" w14:paraId="2A5AA352" w14:textId="77777777" w:rsidTr="0044147D">
        <w:trPr>
          <w:trHeight w:val="391"/>
        </w:trPr>
        <w:tc>
          <w:tcPr>
            <w:tcW w:w="4567" w:type="dxa"/>
            <w:shd w:val="pct12" w:color="auto" w:fill="auto"/>
          </w:tcPr>
          <w:p w14:paraId="2A5AA34F" w14:textId="77777777" w:rsidR="00D22E55" w:rsidRDefault="00D22E55" w:rsidP="0044147D">
            <w:pPr>
              <w:pStyle w:val="NoSpacing"/>
              <w:rPr>
                <w:rFonts w:ascii="Verdana" w:hAnsi="Verdana"/>
                <w:b/>
              </w:rPr>
            </w:pPr>
            <w:r>
              <w:rPr>
                <w:rFonts w:ascii="Verdana" w:hAnsi="Verdana"/>
                <w:b/>
              </w:rPr>
              <w:t>Date of Senate approval:</w:t>
            </w:r>
          </w:p>
          <w:p w14:paraId="2A5AA350" w14:textId="77777777" w:rsidR="00D22E55" w:rsidRPr="000B2266" w:rsidRDefault="00D22E55" w:rsidP="0044147D">
            <w:pPr>
              <w:pStyle w:val="NoSpacing"/>
              <w:rPr>
                <w:rFonts w:ascii="Verdana" w:hAnsi="Verdana"/>
                <w:b/>
              </w:rPr>
            </w:pPr>
          </w:p>
        </w:tc>
        <w:tc>
          <w:tcPr>
            <w:tcW w:w="4567" w:type="dxa"/>
            <w:shd w:val="clear" w:color="auto" w:fill="auto"/>
          </w:tcPr>
          <w:p w14:paraId="2A5AA351" w14:textId="77777777" w:rsidR="00D22E55" w:rsidRPr="00C604A2" w:rsidRDefault="00D22E55" w:rsidP="0044147D">
            <w:pPr>
              <w:pStyle w:val="NoSpacing"/>
              <w:jc w:val="center"/>
              <w:rPr>
                <w:rFonts w:ascii="Verdana" w:hAnsi="Verdana"/>
              </w:rPr>
            </w:pPr>
          </w:p>
        </w:tc>
      </w:tr>
      <w:tr w:rsidR="00D22E55" w:rsidRPr="00C604A2" w14:paraId="2A5AA355" w14:textId="77777777" w:rsidTr="0044147D">
        <w:trPr>
          <w:trHeight w:val="391"/>
        </w:trPr>
        <w:tc>
          <w:tcPr>
            <w:tcW w:w="4567" w:type="dxa"/>
            <w:shd w:val="pct12" w:color="auto" w:fill="auto"/>
          </w:tcPr>
          <w:p w14:paraId="2A5AA353" w14:textId="77777777" w:rsidR="00D22E55" w:rsidRDefault="00D22E55" w:rsidP="0044147D">
            <w:pPr>
              <w:pStyle w:val="NoSpacing"/>
              <w:rPr>
                <w:rFonts w:ascii="Verdana" w:hAnsi="Verdana"/>
                <w:b/>
              </w:rPr>
            </w:pPr>
            <w:r>
              <w:rPr>
                <w:rFonts w:ascii="Verdana" w:hAnsi="Verdana"/>
                <w:b/>
              </w:rPr>
              <w:t>Date for implementation and cohorts to which it applies:</w:t>
            </w:r>
          </w:p>
        </w:tc>
        <w:tc>
          <w:tcPr>
            <w:tcW w:w="4567" w:type="dxa"/>
            <w:shd w:val="clear" w:color="auto" w:fill="auto"/>
          </w:tcPr>
          <w:p w14:paraId="2A5AA354" w14:textId="77777777" w:rsidR="00D22E55" w:rsidRPr="00C604A2" w:rsidRDefault="00D22E55" w:rsidP="0044147D">
            <w:pPr>
              <w:pStyle w:val="NoSpacing"/>
              <w:jc w:val="center"/>
              <w:rPr>
                <w:rFonts w:ascii="Verdana" w:hAnsi="Verdana"/>
              </w:rPr>
            </w:pPr>
          </w:p>
        </w:tc>
      </w:tr>
      <w:tr w:rsidR="00D22E55" w:rsidRPr="00C604A2" w14:paraId="2A5AA359" w14:textId="77777777" w:rsidTr="0044147D">
        <w:trPr>
          <w:trHeight w:val="391"/>
        </w:trPr>
        <w:tc>
          <w:tcPr>
            <w:tcW w:w="4567" w:type="dxa"/>
            <w:shd w:val="pct12" w:color="auto" w:fill="auto"/>
          </w:tcPr>
          <w:p w14:paraId="2A5AA356" w14:textId="77777777" w:rsidR="00D22E55" w:rsidRDefault="00D22E55" w:rsidP="0044147D">
            <w:pPr>
              <w:pStyle w:val="NoSpacing"/>
              <w:rPr>
                <w:rFonts w:ascii="Verdana" w:hAnsi="Verdana"/>
                <w:b/>
              </w:rPr>
            </w:pPr>
            <w:r>
              <w:rPr>
                <w:rFonts w:ascii="Verdana" w:hAnsi="Verdana"/>
                <w:b/>
              </w:rPr>
              <w:t>Proposed date of annual update:</w:t>
            </w:r>
          </w:p>
          <w:p w14:paraId="2A5AA357" w14:textId="77777777" w:rsidR="00D22E55" w:rsidRDefault="00D22E55" w:rsidP="0044147D">
            <w:pPr>
              <w:pStyle w:val="NoSpacing"/>
              <w:rPr>
                <w:rFonts w:ascii="Verdana" w:hAnsi="Verdana"/>
                <w:b/>
              </w:rPr>
            </w:pPr>
          </w:p>
        </w:tc>
        <w:tc>
          <w:tcPr>
            <w:tcW w:w="4567" w:type="dxa"/>
            <w:shd w:val="clear" w:color="auto" w:fill="auto"/>
          </w:tcPr>
          <w:p w14:paraId="2A5AA358" w14:textId="77777777" w:rsidR="00D22E55" w:rsidRPr="00C604A2" w:rsidRDefault="00D22E55" w:rsidP="0044147D">
            <w:pPr>
              <w:pStyle w:val="NoSpacing"/>
              <w:jc w:val="center"/>
              <w:rPr>
                <w:rFonts w:ascii="Verdana" w:hAnsi="Verdana"/>
              </w:rPr>
            </w:pPr>
          </w:p>
        </w:tc>
      </w:tr>
      <w:tr w:rsidR="00D22E55" w:rsidRPr="00C604A2" w14:paraId="2A5AA35D" w14:textId="77777777" w:rsidTr="0044147D">
        <w:trPr>
          <w:trHeight w:val="391"/>
        </w:trPr>
        <w:tc>
          <w:tcPr>
            <w:tcW w:w="4567" w:type="dxa"/>
            <w:shd w:val="pct12" w:color="auto" w:fill="auto"/>
          </w:tcPr>
          <w:p w14:paraId="2A5AA35A" w14:textId="77777777" w:rsidR="00D22E55" w:rsidRDefault="00D22E55" w:rsidP="0044147D">
            <w:pPr>
              <w:pStyle w:val="NoSpacing"/>
              <w:rPr>
                <w:rFonts w:ascii="Verdana" w:hAnsi="Verdana"/>
                <w:b/>
              </w:rPr>
            </w:pPr>
            <w:r>
              <w:rPr>
                <w:rFonts w:ascii="Verdana" w:hAnsi="Verdana"/>
                <w:b/>
              </w:rPr>
              <w:t>Date of last annual update:</w:t>
            </w:r>
          </w:p>
          <w:p w14:paraId="2A5AA35B" w14:textId="77777777" w:rsidR="00D22E55" w:rsidRDefault="00D22E55" w:rsidP="0044147D">
            <w:pPr>
              <w:pStyle w:val="NoSpacing"/>
              <w:rPr>
                <w:rFonts w:ascii="Verdana" w:hAnsi="Verdana"/>
                <w:b/>
              </w:rPr>
            </w:pPr>
          </w:p>
        </w:tc>
        <w:tc>
          <w:tcPr>
            <w:tcW w:w="4567" w:type="dxa"/>
            <w:shd w:val="clear" w:color="auto" w:fill="auto"/>
          </w:tcPr>
          <w:p w14:paraId="2A5AA35C" w14:textId="77777777" w:rsidR="00D22E55" w:rsidRPr="00C604A2" w:rsidRDefault="00D22E55" w:rsidP="0044147D">
            <w:pPr>
              <w:pStyle w:val="NoSpacing"/>
              <w:jc w:val="center"/>
              <w:rPr>
                <w:rFonts w:ascii="Verdana" w:hAnsi="Verdana"/>
              </w:rPr>
            </w:pPr>
          </w:p>
        </w:tc>
      </w:tr>
      <w:tr w:rsidR="00D22E55" w:rsidRPr="00C604A2" w14:paraId="2A5AA361" w14:textId="77777777" w:rsidTr="0044147D">
        <w:trPr>
          <w:trHeight w:val="391"/>
        </w:trPr>
        <w:tc>
          <w:tcPr>
            <w:tcW w:w="4567" w:type="dxa"/>
            <w:shd w:val="pct12" w:color="auto" w:fill="auto"/>
          </w:tcPr>
          <w:p w14:paraId="2A5AA35E" w14:textId="77777777" w:rsidR="00D22E55" w:rsidRDefault="00D22E55" w:rsidP="0044147D">
            <w:pPr>
              <w:pStyle w:val="NoSpacing"/>
              <w:rPr>
                <w:rFonts w:ascii="Verdana" w:hAnsi="Verdana"/>
                <w:b/>
              </w:rPr>
            </w:pPr>
            <w:r>
              <w:rPr>
                <w:rFonts w:ascii="Verdana" w:hAnsi="Verdana"/>
                <w:b/>
              </w:rPr>
              <w:t>Proposed date of full review:</w:t>
            </w:r>
          </w:p>
          <w:p w14:paraId="2A5AA35F" w14:textId="77777777" w:rsidR="00D22E55" w:rsidRDefault="00D22E55" w:rsidP="0044147D">
            <w:pPr>
              <w:pStyle w:val="NoSpacing"/>
              <w:rPr>
                <w:rFonts w:ascii="Verdana" w:hAnsi="Verdana"/>
                <w:b/>
              </w:rPr>
            </w:pPr>
            <w:r>
              <w:rPr>
                <w:rFonts w:ascii="Verdana" w:hAnsi="Verdana"/>
                <w:b/>
              </w:rPr>
              <w:t xml:space="preserve"> </w:t>
            </w:r>
          </w:p>
        </w:tc>
        <w:tc>
          <w:tcPr>
            <w:tcW w:w="4567" w:type="dxa"/>
            <w:shd w:val="clear" w:color="auto" w:fill="auto"/>
          </w:tcPr>
          <w:p w14:paraId="2A5AA360" w14:textId="77777777" w:rsidR="00D22E55" w:rsidRPr="00C604A2" w:rsidRDefault="00D22E55" w:rsidP="0044147D">
            <w:pPr>
              <w:pStyle w:val="NoSpacing"/>
              <w:jc w:val="center"/>
              <w:rPr>
                <w:rFonts w:ascii="Verdana" w:hAnsi="Verdana"/>
              </w:rPr>
            </w:pPr>
          </w:p>
        </w:tc>
      </w:tr>
      <w:tr w:rsidR="00D22E55" w:rsidRPr="00C604A2" w14:paraId="2A5AA365" w14:textId="77777777" w:rsidTr="0044147D">
        <w:trPr>
          <w:trHeight w:val="391"/>
        </w:trPr>
        <w:tc>
          <w:tcPr>
            <w:tcW w:w="4567" w:type="dxa"/>
            <w:shd w:val="pct12" w:color="auto" w:fill="auto"/>
          </w:tcPr>
          <w:p w14:paraId="2A5AA362" w14:textId="77777777" w:rsidR="00D22E55" w:rsidRDefault="00D22E55" w:rsidP="0044147D">
            <w:pPr>
              <w:pStyle w:val="NoSpacing"/>
              <w:rPr>
                <w:rFonts w:ascii="Verdana" w:hAnsi="Verdana"/>
                <w:b/>
              </w:rPr>
            </w:pPr>
            <w:r>
              <w:rPr>
                <w:rFonts w:ascii="Verdana" w:hAnsi="Verdana"/>
                <w:b/>
              </w:rPr>
              <w:t>Date of last full review:</w:t>
            </w:r>
          </w:p>
          <w:p w14:paraId="2A5AA363" w14:textId="77777777" w:rsidR="00D22E55" w:rsidRDefault="00D22E55" w:rsidP="0044147D">
            <w:pPr>
              <w:pStyle w:val="NoSpacing"/>
              <w:rPr>
                <w:rFonts w:ascii="Verdana" w:hAnsi="Verdana"/>
                <w:b/>
              </w:rPr>
            </w:pPr>
          </w:p>
        </w:tc>
        <w:tc>
          <w:tcPr>
            <w:tcW w:w="4567" w:type="dxa"/>
            <w:shd w:val="clear" w:color="auto" w:fill="auto"/>
          </w:tcPr>
          <w:p w14:paraId="2A5AA364" w14:textId="77777777" w:rsidR="00D22E55" w:rsidRPr="00C604A2" w:rsidRDefault="00D22E55" w:rsidP="0044147D">
            <w:pPr>
              <w:pStyle w:val="NoSpacing"/>
              <w:jc w:val="center"/>
              <w:rPr>
                <w:rFonts w:ascii="Verdana" w:hAnsi="Verdana"/>
              </w:rPr>
            </w:pPr>
          </w:p>
        </w:tc>
      </w:tr>
      <w:tr w:rsidR="00D22E55" w:rsidRPr="00C604A2" w14:paraId="2A5AA369" w14:textId="77777777" w:rsidTr="0044147D">
        <w:trPr>
          <w:trHeight w:val="391"/>
        </w:trPr>
        <w:tc>
          <w:tcPr>
            <w:tcW w:w="4567" w:type="dxa"/>
            <w:shd w:val="pct12" w:color="auto" w:fill="auto"/>
          </w:tcPr>
          <w:p w14:paraId="2A5AA366" w14:textId="77777777" w:rsidR="00D22E55" w:rsidRDefault="00D22E55" w:rsidP="0044147D">
            <w:pPr>
              <w:pStyle w:val="NoSpacing"/>
              <w:rPr>
                <w:rFonts w:ascii="Verdana" w:hAnsi="Verdana"/>
                <w:b/>
              </w:rPr>
            </w:pPr>
            <w:r>
              <w:rPr>
                <w:rFonts w:ascii="Verdana" w:hAnsi="Verdana"/>
                <w:b/>
              </w:rPr>
              <w:t>Version number and date:</w:t>
            </w:r>
          </w:p>
          <w:p w14:paraId="2A5AA367" w14:textId="77777777" w:rsidR="00D22E55" w:rsidRDefault="00D22E55" w:rsidP="0044147D">
            <w:pPr>
              <w:pStyle w:val="NoSpacing"/>
              <w:rPr>
                <w:rFonts w:ascii="Verdana" w:hAnsi="Verdana"/>
                <w:b/>
              </w:rPr>
            </w:pPr>
          </w:p>
        </w:tc>
        <w:tc>
          <w:tcPr>
            <w:tcW w:w="4567" w:type="dxa"/>
            <w:shd w:val="clear" w:color="auto" w:fill="auto"/>
          </w:tcPr>
          <w:p w14:paraId="2A5AA368" w14:textId="77777777" w:rsidR="00D22E55" w:rsidRPr="00C604A2" w:rsidRDefault="00D22E55" w:rsidP="0044147D">
            <w:pPr>
              <w:pStyle w:val="NoSpacing"/>
              <w:jc w:val="center"/>
              <w:rPr>
                <w:rFonts w:ascii="Verdana" w:hAnsi="Verdana"/>
              </w:rPr>
            </w:pPr>
          </w:p>
        </w:tc>
      </w:tr>
      <w:tr w:rsidR="008703D2" w:rsidRPr="00C604A2" w14:paraId="1453CEF8" w14:textId="77777777" w:rsidTr="0044147D">
        <w:trPr>
          <w:trHeight w:val="391"/>
        </w:trPr>
        <w:tc>
          <w:tcPr>
            <w:tcW w:w="4567" w:type="dxa"/>
            <w:shd w:val="pct12" w:color="auto" w:fill="auto"/>
          </w:tcPr>
          <w:p w14:paraId="4376FBA3" w14:textId="5BBF9A31" w:rsidR="008703D2" w:rsidRDefault="008703D2" w:rsidP="0044147D">
            <w:pPr>
              <w:pStyle w:val="NoSpacing"/>
              <w:rPr>
                <w:rFonts w:ascii="Verdana" w:hAnsi="Verdana"/>
                <w:b/>
              </w:rPr>
            </w:pPr>
            <w:r>
              <w:rPr>
                <w:rFonts w:ascii="Verdana" w:hAnsi="Verdana"/>
                <w:b/>
              </w:rPr>
              <w:t>Version history:</w:t>
            </w:r>
            <w:bookmarkStart w:id="0" w:name="_GoBack"/>
            <w:bookmarkEnd w:id="0"/>
          </w:p>
        </w:tc>
        <w:tc>
          <w:tcPr>
            <w:tcW w:w="4567" w:type="dxa"/>
            <w:shd w:val="clear" w:color="auto" w:fill="auto"/>
          </w:tcPr>
          <w:p w14:paraId="46A07275" w14:textId="77777777" w:rsidR="008703D2" w:rsidRPr="00C604A2" w:rsidRDefault="008703D2" w:rsidP="0044147D">
            <w:pPr>
              <w:pStyle w:val="NoSpacing"/>
              <w:jc w:val="center"/>
              <w:rPr>
                <w:rFonts w:ascii="Verdana" w:hAnsi="Verdana"/>
              </w:rPr>
            </w:pPr>
          </w:p>
        </w:tc>
      </w:tr>
    </w:tbl>
    <w:p w14:paraId="2A5AA36A" w14:textId="77777777" w:rsidR="00D22E55" w:rsidRDefault="00D22E55" w:rsidP="007705AF">
      <w:pPr>
        <w:rPr>
          <w:rFonts w:ascii="Verdana" w:hAnsi="Verdana"/>
        </w:rPr>
        <w:sectPr w:rsidR="00D22E55" w:rsidSect="00173BAB">
          <w:footerReference w:type="default" r:id="rId9"/>
          <w:pgSz w:w="11906" w:h="16838"/>
          <w:pgMar w:top="1440" w:right="1440" w:bottom="1440" w:left="1440" w:header="708" w:footer="708" w:gutter="0"/>
          <w:cols w:space="708"/>
          <w:docGrid w:linePitch="360"/>
        </w:sectPr>
      </w:pPr>
    </w:p>
    <w:p w14:paraId="2A5AA36B" w14:textId="71C66DCD" w:rsidR="00D22E55" w:rsidRPr="00D22E55" w:rsidRDefault="00D22E55" w:rsidP="00D22E55">
      <w:pPr>
        <w:pStyle w:val="NoSpacing"/>
        <w:rPr>
          <w:rFonts w:ascii="Verdana" w:hAnsi="Verdana"/>
          <w:b/>
        </w:rPr>
      </w:pPr>
      <w:r>
        <w:rPr>
          <w:rFonts w:ascii="Verdana" w:hAnsi="Verdana"/>
          <w:b/>
        </w:rPr>
        <w:lastRenderedPageBreak/>
        <w:t>Appendix 2: Guidance T</w:t>
      </w:r>
      <w:r w:rsidRPr="00D22E55">
        <w:rPr>
          <w:rFonts w:ascii="Verdana" w:hAnsi="Verdana"/>
          <w:b/>
        </w:rPr>
        <w:t>emplate</w:t>
      </w:r>
    </w:p>
    <w:p w14:paraId="2A5AA36C" w14:textId="20A81F52" w:rsidR="00D22E55" w:rsidRDefault="003615B3" w:rsidP="00D22E55">
      <w:pPr>
        <w:pStyle w:val="NoSpacing"/>
        <w:jc w:val="right"/>
        <w:rPr>
          <w:rFonts w:ascii="Verdana" w:hAnsi="Verdana"/>
        </w:rPr>
      </w:pPr>
      <w:r w:rsidRPr="00B7431A">
        <w:rPr>
          <w:rFonts w:ascii="Open Sans" w:hAnsi="Open Sans" w:cs="Open Sans"/>
          <w:noProof/>
          <w:sz w:val="18"/>
          <w:szCs w:val="18"/>
          <w:lang w:eastAsia="en-GB"/>
        </w:rPr>
        <w:drawing>
          <wp:anchor distT="0" distB="0" distL="114300" distR="114300" simplePos="0" relativeHeight="251658240" behindDoc="0" locked="0" layoutInCell="1" allowOverlap="1" wp14:anchorId="588CEBD3" wp14:editId="697A0306">
            <wp:simplePos x="0" y="0"/>
            <wp:positionH relativeFrom="margin">
              <wp:posOffset>4813300</wp:posOffset>
            </wp:positionH>
            <wp:positionV relativeFrom="paragraph">
              <wp:posOffset>86995</wp:posOffset>
            </wp:positionV>
            <wp:extent cx="1146175"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597535"/>
                    </a:xfrm>
                    <a:prstGeom prst="rect">
                      <a:avLst/>
                    </a:prstGeom>
                    <a:noFill/>
                  </pic:spPr>
                </pic:pic>
              </a:graphicData>
            </a:graphic>
            <wp14:sizeRelH relativeFrom="page">
              <wp14:pctWidth>0</wp14:pctWidth>
            </wp14:sizeRelH>
            <wp14:sizeRelV relativeFrom="page">
              <wp14:pctHeight>0</wp14:pctHeight>
            </wp14:sizeRelV>
          </wp:anchor>
        </w:drawing>
      </w:r>
    </w:p>
    <w:p w14:paraId="2A5AA36D" w14:textId="0DAC28DB" w:rsidR="00D22E55" w:rsidRDefault="00D22E55" w:rsidP="00D22E55">
      <w:pPr>
        <w:pStyle w:val="NoSpacing"/>
        <w:jc w:val="right"/>
        <w:rPr>
          <w:rFonts w:ascii="Verdana" w:hAnsi="Verdana"/>
        </w:rPr>
      </w:pPr>
    </w:p>
    <w:p w14:paraId="2A5AA36E" w14:textId="77777777" w:rsidR="00D22E55" w:rsidRDefault="00D22E55" w:rsidP="00D22E55">
      <w:pPr>
        <w:pStyle w:val="NoSpacing"/>
        <w:jc w:val="right"/>
        <w:rPr>
          <w:rFonts w:ascii="Verdana" w:hAnsi="Verdana"/>
        </w:rPr>
      </w:pPr>
    </w:p>
    <w:p w14:paraId="4135E941" w14:textId="77777777" w:rsidR="003615B3" w:rsidRPr="007E1C18" w:rsidRDefault="003615B3" w:rsidP="00D22E55">
      <w:pPr>
        <w:pStyle w:val="NoSpacing"/>
        <w:rPr>
          <w:rFonts w:ascii="Verdana" w:hAnsi="Verdana"/>
          <w:b/>
          <w:sz w:val="28"/>
          <w:szCs w:val="28"/>
          <w:u w:val="single"/>
        </w:rPr>
      </w:pPr>
    </w:p>
    <w:p w14:paraId="2A5AA371" w14:textId="77777777" w:rsidR="00D22E55" w:rsidRPr="007E1C18" w:rsidRDefault="00D22E55" w:rsidP="00D22E55">
      <w:pPr>
        <w:pStyle w:val="NoSpacing"/>
        <w:rPr>
          <w:rFonts w:ascii="Verdana" w:hAnsi="Verdana"/>
          <w:b/>
          <w:sz w:val="28"/>
          <w:szCs w:val="28"/>
        </w:rPr>
      </w:pPr>
      <w:r w:rsidRPr="007E1C18">
        <w:rPr>
          <w:rFonts w:ascii="Verdana" w:hAnsi="Verdana"/>
          <w:b/>
          <w:sz w:val="28"/>
          <w:szCs w:val="28"/>
        </w:rPr>
        <w:t xml:space="preserve">Summary </w:t>
      </w:r>
      <w:r>
        <w:rPr>
          <w:rFonts w:ascii="Verdana" w:hAnsi="Verdana"/>
          <w:b/>
          <w:sz w:val="28"/>
          <w:szCs w:val="28"/>
        </w:rPr>
        <w:t>Sheet:</w:t>
      </w:r>
    </w:p>
    <w:p w14:paraId="2A5AA372" w14:textId="77777777" w:rsidR="00D22E55" w:rsidRDefault="00D22E55" w:rsidP="00D22E55">
      <w:pPr>
        <w:pStyle w:val="NoSpacing"/>
        <w:rPr>
          <w:rFonts w:ascii="Verdana" w:hAnsi="Verdana"/>
          <w:b/>
          <w:u w:val="single"/>
        </w:rPr>
      </w:pPr>
    </w:p>
    <w:tbl>
      <w:tblPr>
        <w:tblStyle w:val="TableGrid"/>
        <w:tblW w:w="0" w:type="auto"/>
        <w:tblInd w:w="108" w:type="dxa"/>
        <w:tblLook w:val="04A0" w:firstRow="1" w:lastRow="0" w:firstColumn="1" w:lastColumn="0" w:noHBand="0" w:noVBand="1"/>
      </w:tblPr>
      <w:tblGrid>
        <w:gridCol w:w="4471"/>
        <w:gridCol w:w="4437"/>
      </w:tblGrid>
      <w:tr w:rsidR="00D22E55" w:rsidRPr="00821014" w14:paraId="2A5AA374" w14:textId="77777777" w:rsidTr="0044147D">
        <w:tc>
          <w:tcPr>
            <w:tcW w:w="9134" w:type="dxa"/>
            <w:gridSpan w:val="2"/>
            <w:shd w:val="pct12" w:color="auto" w:fill="auto"/>
          </w:tcPr>
          <w:p w14:paraId="2A5AA373" w14:textId="77777777" w:rsidR="00D22E55" w:rsidRPr="00821014" w:rsidRDefault="00D22E55" w:rsidP="0044147D">
            <w:pPr>
              <w:pStyle w:val="NoSpacing"/>
              <w:rPr>
                <w:rFonts w:ascii="Verdana" w:hAnsi="Verdana"/>
              </w:rPr>
            </w:pPr>
            <w:r>
              <w:rPr>
                <w:rFonts w:ascii="Verdana" w:hAnsi="Verdana"/>
                <w:b/>
              </w:rPr>
              <w:t>Guidance T</w:t>
            </w:r>
            <w:r w:rsidRPr="000B2266">
              <w:rPr>
                <w:rFonts w:ascii="Verdana" w:hAnsi="Verdana"/>
                <w:b/>
              </w:rPr>
              <w:t>itle:</w:t>
            </w:r>
          </w:p>
        </w:tc>
      </w:tr>
      <w:tr w:rsidR="00D22E55" w:rsidRPr="00821014" w14:paraId="2A5AA379" w14:textId="77777777" w:rsidTr="0044147D">
        <w:tc>
          <w:tcPr>
            <w:tcW w:w="9134" w:type="dxa"/>
            <w:gridSpan w:val="2"/>
            <w:tcBorders>
              <w:bottom w:val="single" w:sz="4" w:space="0" w:color="auto"/>
            </w:tcBorders>
          </w:tcPr>
          <w:p w14:paraId="2A5AA375" w14:textId="77777777" w:rsidR="00D22E55" w:rsidRDefault="00D22E55" w:rsidP="0044147D">
            <w:pPr>
              <w:pStyle w:val="NoSpacing"/>
              <w:rPr>
                <w:rFonts w:ascii="Verdana" w:hAnsi="Verdana"/>
              </w:rPr>
            </w:pPr>
          </w:p>
          <w:p w14:paraId="2A5AA376" w14:textId="77777777" w:rsidR="00D22E55" w:rsidRDefault="00D22E55" w:rsidP="0044147D">
            <w:pPr>
              <w:pStyle w:val="NoSpacing"/>
              <w:rPr>
                <w:rFonts w:ascii="Verdana" w:hAnsi="Verdana"/>
              </w:rPr>
            </w:pPr>
          </w:p>
          <w:p w14:paraId="2A5AA377" w14:textId="77777777" w:rsidR="00D22E55" w:rsidRDefault="00D22E55" w:rsidP="0044147D">
            <w:pPr>
              <w:pStyle w:val="NoSpacing"/>
              <w:rPr>
                <w:rFonts w:ascii="Verdana" w:hAnsi="Verdana"/>
              </w:rPr>
            </w:pPr>
          </w:p>
          <w:p w14:paraId="2A5AA378" w14:textId="77777777" w:rsidR="00D22E55" w:rsidRPr="00821014" w:rsidRDefault="00D22E55" w:rsidP="0044147D">
            <w:pPr>
              <w:pStyle w:val="NoSpacing"/>
              <w:rPr>
                <w:rFonts w:ascii="Verdana" w:hAnsi="Verdana"/>
              </w:rPr>
            </w:pPr>
          </w:p>
        </w:tc>
      </w:tr>
      <w:tr w:rsidR="00D22E55" w:rsidRPr="00821014" w14:paraId="2A5AA37B" w14:textId="77777777" w:rsidTr="0044147D">
        <w:tc>
          <w:tcPr>
            <w:tcW w:w="9134" w:type="dxa"/>
            <w:gridSpan w:val="2"/>
            <w:shd w:val="pct12" w:color="auto" w:fill="auto"/>
          </w:tcPr>
          <w:p w14:paraId="2A5AA37A" w14:textId="77777777" w:rsidR="00D22E55" w:rsidRPr="006062AD" w:rsidRDefault="00D22E55" w:rsidP="0044147D">
            <w:pPr>
              <w:pStyle w:val="NoSpacing"/>
              <w:rPr>
                <w:rFonts w:ascii="Verdana" w:hAnsi="Verdana"/>
                <w:b/>
              </w:rPr>
            </w:pPr>
            <w:r>
              <w:rPr>
                <w:rFonts w:ascii="Verdana" w:hAnsi="Verdana"/>
                <w:b/>
              </w:rPr>
              <w:t>Regulations and/or Policy to which the guidance relates:</w:t>
            </w:r>
          </w:p>
        </w:tc>
      </w:tr>
      <w:tr w:rsidR="00D22E55" w:rsidRPr="00821014" w14:paraId="2A5AA380" w14:textId="77777777" w:rsidTr="0044147D">
        <w:tc>
          <w:tcPr>
            <w:tcW w:w="9134" w:type="dxa"/>
            <w:gridSpan w:val="2"/>
            <w:tcBorders>
              <w:bottom w:val="single" w:sz="4" w:space="0" w:color="auto"/>
            </w:tcBorders>
          </w:tcPr>
          <w:p w14:paraId="2A5AA37C" w14:textId="77777777" w:rsidR="00D22E55" w:rsidRDefault="00D22E55" w:rsidP="0044147D">
            <w:pPr>
              <w:pStyle w:val="NoSpacing"/>
              <w:rPr>
                <w:rFonts w:ascii="Verdana" w:hAnsi="Verdana"/>
              </w:rPr>
            </w:pPr>
          </w:p>
          <w:p w14:paraId="2A5AA37D" w14:textId="77777777" w:rsidR="00D22E55" w:rsidRDefault="00D22E55" w:rsidP="0044147D">
            <w:pPr>
              <w:pStyle w:val="NoSpacing"/>
              <w:rPr>
                <w:rFonts w:ascii="Verdana" w:hAnsi="Verdana"/>
              </w:rPr>
            </w:pPr>
          </w:p>
          <w:p w14:paraId="2A5AA37E" w14:textId="77777777" w:rsidR="00D22E55" w:rsidRDefault="00D22E55" w:rsidP="0044147D">
            <w:pPr>
              <w:pStyle w:val="NoSpacing"/>
              <w:rPr>
                <w:rFonts w:ascii="Verdana" w:hAnsi="Verdana"/>
              </w:rPr>
            </w:pPr>
          </w:p>
          <w:p w14:paraId="2A5AA37F" w14:textId="77777777" w:rsidR="00D22E55" w:rsidRPr="00821014" w:rsidRDefault="00D22E55" w:rsidP="0044147D">
            <w:pPr>
              <w:pStyle w:val="NoSpacing"/>
              <w:rPr>
                <w:rFonts w:ascii="Verdana" w:hAnsi="Verdana"/>
              </w:rPr>
            </w:pPr>
          </w:p>
        </w:tc>
      </w:tr>
      <w:tr w:rsidR="00D22E55" w:rsidRPr="00821014" w14:paraId="2A5AA382" w14:textId="77777777" w:rsidTr="0044147D">
        <w:tc>
          <w:tcPr>
            <w:tcW w:w="9134" w:type="dxa"/>
            <w:gridSpan w:val="2"/>
            <w:shd w:val="pct12" w:color="auto" w:fill="auto"/>
          </w:tcPr>
          <w:p w14:paraId="2A5AA381" w14:textId="77777777" w:rsidR="00D22E55" w:rsidRPr="00821014" w:rsidRDefault="00D22E55" w:rsidP="0044147D">
            <w:pPr>
              <w:pStyle w:val="NoSpacing"/>
              <w:rPr>
                <w:rFonts w:ascii="Verdana" w:hAnsi="Verdana"/>
              </w:rPr>
            </w:pPr>
            <w:r>
              <w:rPr>
                <w:rFonts w:ascii="Verdana" w:hAnsi="Verdana"/>
                <w:b/>
              </w:rPr>
              <w:t>Owner</w:t>
            </w:r>
            <w:r w:rsidRPr="000B2266">
              <w:rPr>
                <w:rFonts w:ascii="Verdana" w:hAnsi="Verdana"/>
                <w:b/>
              </w:rPr>
              <w:t xml:space="preserve"> and </w:t>
            </w:r>
            <w:r>
              <w:rPr>
                <w:rFonts w:ascii="Verdana" w:hAnsi="Verdana"/>
                <w:b/>
              </w:rPr>
              <w:t>D</w:t>
            </w:r>
            <w:r w:rsidRPr="000B2266">
              <w:rPr>
                <w:rFonts w:ascii="Verdana" w:hAnsi="Verdana"/>
                <w:b/>
              </w:rPr>
              <w:t>epartment:</w:t>
            </w:r>
          </w:p>
        </w:tc>
      </w:tr>
      <w:tr w:rsidR="00D22E55" w:rsidRPr="00821014" w14:paraId="2A5AA387" w14:textId="77777777" w:rsidTr="0044147D">
        <w:tc>
          <w:tcPr>
            <w:tcW w:w="9134" w:type="dxa"/>
            <w:gridSpan w:val="2"/>
            <w:tcBorders>
              <w:bottom w:val="single" w:sz="4" w:space="0" w:color="auto"/>
            </w:tcBorders>
          </w:tcPr>
          <w:p w14:paraId="2A5AA383" w14:textId="77777777" w:rsidR="00D22E55" w:rsidRDefault="00D22E55" w:rsidP="0044147D">
            <w:pPr>
              <w:pStyle w:val="NoSpacing"/>
              <w:rPr>
                <w:rFonts w:ascii="Verdana" w:hAnsi="Verdana"/>
              </w:rPr>
            </w:pPr>
          </w:p>
          <w:p w14:paraId="2A5AA384" w14:textId="77777777" w:rsidR="00D22E55" w:rsidRDefault="00D22E55" w:rsidP="0044147D">
            <w:pPr>
              <w:pStyle w:val="NoSpacing"/>
              <w:rPr>
                <w:rFonts w:ascii="Verdana" w:hAnsi="Verdana"/>
              </w:rPr>
            </w:pPr>
          </w:p>
          <w:p w14:paraId="2A5AA385" w14:textId="77777777" w:rsidR="00D22E55" w:rsidRDefault="00D22E55" w:rsidP="0044147D">
            <w:pPr>
              <w:pStyle w:val="NoSpacing"/>
              <w:rPr>
                <w:rFonts w:ascii="Verdana" w:hAnsi="Verdana"/>
              </w:rPr>
            </w:pPr>
          </w:p>
          <w:p w14:paraId="2A5AA386" w14:textId="77777777" w:rsidR="00D22E55" w:rsidRPr="00821014" w:rsidRDefault="00D22E55" w:rsidP="0044147D">
            <w:pPr>
              <w:pStyle w:val="NoSpacing"/>
              <w:rPr>
                <w:rFonts w:ascii="Verdana" w:hAnsi="Verdana"/>
              </w:rPr>
            </w:pPr>
          </w:p>
        </w:tc>
      </w:tr>
      <w:tr w:rsidR="00D22E55" w:rsidRPr="00821014" w14:paraId="2A5AA389" w14:textId="77777777" w:rsidTr="0044147D">
        <w:tc>
          <w:tcPr>
            <w:tcW w:w="9134" w:type="dxa"/>
            <w:gridSpan w:val="2"/>
            <w:tcBorders>
              <w:bottom w:val="single" w:sz="4" w:space="0" w:color="auto"/>
            </w:tcBorders>
            <w:shd w:val="pct12" w:color="auto" w:fill="auto"/>
          </w:tcPr>
          <w:p w14:paraId="2A5AA388" w14:textId="77777777" w:rsidR="00D22E55" w:rsidRPr="007E1C18" w:rsidRDefault="00D22E55" w:rsidP="0044147D">
            <w:pPr>
              <w:pStyle w:val="NoSpacing"/>
              <w:rPr>
                <w:rFonts w:ascii="Verdana" w:hAnsi="Verdana"/>
                <w:b/>
              </w:rPr>
            </w:pPr>
            <w:r w:rsidRPr="007E1C18">
              <w:rPr>
                <w:rFonts w:ascii="Verdana" w:hAnsi="Verdana"/>
                <w:b/>
              </w:rPr>
              <w:t>Princip</w:t>
            </w:r>
            <w:r>
              <w:rPr>
                <w:rFonts w:ascii="Verdana" w:hAnsi="Verdana"/>
                <w:b/>
              </w:rPr>
              <w:t>al</w:t>
            </w:r>
            <w:r w:rsidRPr="007E1C18">
              <w:rPr>
                <w:rFonts w:ascii="Verdana" w:hAnsi="Verdana"/>
                <w:b/>
              </w:rPr>
              <w:t xml:space="preserve"> contact:</w:t>
            </w:r>
          </w:p>
        </w:tc>
      </w:tr>
      <w:tr w:rsidR="00D22E55" w:rsidRPr="00821014" w14:paraId="2A5AA38E" w14:textId="77777777" w:rsidTr="0044147D">
        <w:tc>
          <w:tcPr>
            <w:tcW w:w="9134" w:type="dxa"/>
            <w:gridSpan w:val="2"/>
            <w:tcBorders>
              <w:bottom w:val="single" w:sz="4" w:space="0" w:color="auto"/>
            </w:tcBorders>
          </w:tcPr>
          <w:p w14:paraId="2A5AA38A" w14:textId="77777777" w:rsidR="00D22E55" w:rsidRDefault="00D22E55" w:rsidP="0044147D">
            <w:pPr>
              <w:pStyle w:val="NoSpacing"/>
              <w:rPr>
                <w:rFonts w:ascii="Verdana" w:hAnsi="Verdana"/>
              </w:rPr>
            </w:pPr>
          </w:p>
          <w:p w14:paraId="2A5AA38B" w14:textId="77777777" w:rsidR="00D22E55" w:rsidRDefault="00D22E55" w:rsidP="0044147D">
            <w:pPr>
              <w:pStyle w:val="NoSpacing"/>
              <w:rPr>
                <w:rFonts w:ascii="Verdana" w:hAnsi="Verdana"/>
              </w:rPr>
            </w:pPr>
          </w:p>
          <w:p w14:paraId="2A5AA38C" w14:textId="77777777" w:rsidR="00D22E55" w:rsidRDefault="00D22E55" w:rsidP="0044147D">
            <w:pPr>
              <w:pStyle w:val="NoSpacing"/>
              <w:rPr>
                <w:rFonts w:ascii="Verdana" w:hAnsi="Verdana"/>
              </w:rPr>
            </w:pPr>
          </w:p>
          <w:p w14:paraId="2A5AA38D" w14:textId="77777777" w:rsidR="00D22E55" w:rsidRDefault="00D22E55" w:rsidP="0044147D">
            <w:pPr>
              <w:pStyle w:val="NoSpacing"/>
              <w:rPr>
                <w:rFonts w:ascii="Verdana" w:hAnsi="Verdana"/>
              </w:rPr>
            </w:pPr>
          </w:p>
        </w:tc>
      </w:tr>
      <w:tr w:rsidR="00D22E55" w:rsidRPr="00C604A2" w14:paraId="2A5AA392" w14:textId="77777777" w:rsidTr="0044147D">
        <w:trPr>
          <w:trHeight w:val="391"/>
        </w:trPr>
        <w:tc>
          <w:tcPr>
            <w:tcW w:w="4567" w:type="dxa"/>
            <w:shd w:val="pct12" w:color="auto" w:fill="auto"/>
          </w:tcPr>
          <w:p w14:paraId="2A5AA38F" w14:textId="77777777" w:rsidR="00D22E55" w:rsidRDefault="00D22E55" w:rsidP="0044147D">
            <w:pPr>
              <w:pStyle w:val="NoSpacing"/>
              <w:rPr>
                <w:rFonts w:ascii="Verdana" w:hAnsi="Verdana"/>
                <w:b/>
              </w:rPr>
            </w:pPr>
            <w:r>
              <w:rPr>
                <w:rFonts w:ascii="Verdana" w:hAnsi="Verdana"/>
                <w:b/>
              </w:rPr>
              <w:t>Version number and date:</w:t>
            </w:r>
          </w:p>
          <w:p w14:paraId="2A5AA390" w14:textId="77777777" w:rsidR="00D22E55" w:rsidRDefault="00D22E55" w:rsidP="0044147D">
            <w:pPr>
              <w:pStyle w:val="NoSpacing"/>
              <w:rPr>
                <w:rFonts w:ascii="Verdana" w:hAnsi="Verdana"/>
                <w:b/>
              </w:rPr>
            </w:pPr>
          </w:p>
        </w:tc>
        <w:tc>
          <w:tcPr>
            <w:tcW w:w="4567" w:type="dxa"/>
            <w:shd w:val="clear" w:color="auto" w:fill="auto"/>
          </w:tcPr>
          <w:p w14:paraId="2A5AA391" w14:textId="77777777" w:rsidR="00D22E55" w:rsidRPr="00C604A2" w:rsidRDefault="00D22E55" w:rsidP="0044147D">
            <w:pPr>
              <w:pStyle w:val="NoSpacing"/>
              <w:jc w:val="center"/>
              <w:rPr>
                <w:rFonts w:ascii="Verdana" w:hAnsi="Verdana"/>
              </w:rPr>
            </w:pPr>
          </w:p>
        </w:tc>
      </w:tr>
    </w:tbl>
    <w:p w14:paraId="2A5AA393" w14:textId="77777777" w:rsidR="00D22E55" w:rsidRDefault="00D22E55" w:rsidP="00D22E55">
      <w:pPr>
        <w:pStyle w:val="NoSpacing"/>
        <w:rPr>
          <w:rFonts w:ascii="Verdana" w:hAnsi="Verdana"/>
          <w:b/>
          <w:u w:val="single"/>
        </w:rPr>
      </w:pPr>
    </w:p>
    <w:p w14:paraId="2A5AA394" w14:textId="0F26CB17" w:rsidR="00D22E55" w:rsidRPr="007E1C18" w:rsidRDefault="00D22E55" w:rsidP="00D22E55">
      <w:pPr>
        <w:pStyle w:val="NoSpacing"/>
        <w:rPr>
          <w:rFonts w:ascii="Verdana" w:hAnsi="Verdana"/>
          <w:b/>
          <w:sz w:val="28"/>
          <w:szCs w:val="28"/>
        </w:rPr>
      </w:pPr>
      <w:r>
        <w:rPr>
          <w:u w:val="single"/>
        </w:rPr>
        <w:br w:type="page"/>
      </w:r>
      <w:r w:rsidR="003732E3">
        <w:rPr>
          <w:rFonts w:ascii="Verdana" w:hAnsi="Verdana"/>
          <w:b/>
          <w:sz w:val="28"/>
          <w:szCs w:val="28"/>
        </w:rPr>
        <w:lastRenderedPageBreak/>
        <w:t>[G</w:t>
      </w:r>
      <w:r>
        <w:rPr>
          <w:rFonts w:ascii="Verdana" w:hAnsi="Verdana"/>
          <w:b/>
          <w:sz w:val="28"/>
          <w:szCs w:val="28"/>
        </w:rPr>
        <w:t>uidance</w:t>
      </w:r>
      <w:r w:rsidRPr="007E1C18">
        <w:rPr>
          <w:rFonts w:ascii="Verdana" w:hAnsi="Verdana"/>
          <w:b/>
          <w:sz w:val="28"/>
          <w:szCs w:val="28"/>
        </w:rPr>
        <w:t xml:space="preserve"> </w:t>
      </w:r>
      <w:r w:rsidR="003732E3">
        <w:rPr>
          <w:rFonts w:ascii="Verdana" w:hAnsi="Verdana"/>
          <w:b/>
          <w:sz w:val="28"/>
          <w:szCs w:val="28"/>
        </w:rPr>
        <w:t>TITLE]:</w:t>
      </w:r>
    </w:p>
    <w:p w14:paraId="2A5AA395" w14:textId="77777777" w:rsidR="00D22E55" w:rsidRDefault="00D22E55" w:rsidP="00D22E55">
      <w:pPr>
        <w:pStyle w:val="NoSpacing"/>
        <w:rPr>
          <w:rFonts w:ascii="Verdana" w:hAnsi="Verdana"/>
        </w:rPr>
      </w:pPr>
    </w:p>
    <w:p w14:paraId="2A5AA396" w14:textId="77777777" w:rsidR="00D22E55" w:rsidRPr="007E1C18" w:rsidRDefault="00D22E55" w:rsidP="00D22E55">
      <w:pPr>
        <w:pStyle w:val="NoSpacing"/>
      </w:pPr>
    </w:p>
    <w:p w14:paraId="2A5AA397" w14:textId="77777777" w:rsidR="00D22E55" w:rsidRPr="007E1C18" w:rsidRDefault="00D22E55" w:rsidP="00D22E55">
      <w:pPr>
        <w:pStyle w:val="NoSpacing"/>
      </w:pPr>
    </w:p>
    <w:p w14:paraId="2A5AA398" w14:textId="77777777" w:rsidR="00D22E55" w:rsidRPr="007705AF" w:rsidRDefault="00D22E55" w:rsidP="007705AF">
      <w:pPr>
        <w:rPr>
          <w:rFonts w:ascii="Verdana" w:hAnsi="Verdana"/>
        </w:rPr>
      </w:pPr>
    </w:p>
    <w:sectPr w:rsidR="00D22E55" w:rsidRPr="007705AF" w:rsidSect="00250C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BB94" w14:textId="77777777" w:rsidR="00CD78EA" w:rsidRDefault="00CD78EA" w:rsidP="0052209F">
      <w:pPr>
        <w:spacing w:after="0" w:line="240" w:lineRule="auto"/>
      </w:pPr>
      <w:r>
        <w:separator/>
      </w:r>
    </w:p>
  </w:endnote>
  <w:endnote w:type="continuationSeparator" w:id="0">
    <w:p w14:paraId="5E8A9CBB" w14:textId="77777777" w:rsidR="00CD78EA" w:rsidRDefault="00CD78EA" w:rsidP="005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978037926"/>
      <w:docPartObj>
        <w:docPartGallery w:val="Page Numbers (Bottom of Page)"/>
        <w:docPartUnique/>
      </w:docPartObj>
    </w:sdtPr>
    <w:sdtEndPr/>
    <w:sdtContent>
      <w:sdt>
        <w:sdtPr>
          <w:rPr>
            <w:rFonts w:ascii="Verdana" w:hAnsi="Verdana"/>
            <w:sz w:val="18"/>
            <w:szCs w:val="18"/>
          </w:rPr>
          <w:id w:val="-1669238322"/>
          <w:docPartObj>
            <w:docPartGallery w:val="Page Numbers (Top of Page)"/>
            <w:docPartUnique/>
          </w:docPartObj>
        </w:sdtPr>
        <w:sdtEndPr/>
        <w:sdtContent>
          <w:p w14:paraId="2A5AA3A3" w14:textId="439E4CA6" w:rsidR="000100C5" w:rsidRPr="0052209F" w:rsidRDefault="000100C5">
            <w:pPr>
              <w:pStyle w:val="Footer"/>
              <w:jc w:val="center"/>
              <w:rPr>
                <w:rFonts w:ascii="Verdana" w:hAnsi="Verdana"/>
                <w:sz w:val="18"/>
                <w:szCs w:val="18"/>
              </w:rPr>
            </w:pPr>
            <w:r w:rsidRPr="0052209F">
              <w:rPr>
                <w:rFonts w:ascii="Verdana" w:hAnsi="Verdana"/>
                <w:sz w:val="18"/>
                <w:szCs w:val="18"/>
              </w:rPr>
              <w:t xml:space="preserve">Page </w:t>
            </w:r>
            <w:r w:rsidRPr="0052209F">
              <w:rPr>
                <w:rFonts w:ascii="Verdana" w:hAnsi="Verdana"/>
                <w:b/>
                <w:bCs/>
                <w:sz w:val="18"/>
                <w:szCs w:val="18"/>
              </w:rPr>
              <w:fldChar w:fldCharType="begin"/>
            </w:r>
            <w:r w:rsidRPr="0052209F">
              <w:rPr>
                <w:rFonts w:ascii="Verdana" w:hAnsi="Verdana"/>
                <w:b/>
                <w:bCs/>
                <w:sz w:val="18"/>
                <w:szCs w:val="18"/>
              </w:rPr>
              <w:instrText xml:space="preserve"> PAGE </w:instrText>
            </w:r>
            <w:r w:rsidRPr="0052209F">
              <w:rPr>
                <w:rFonts w:ascii="Verdana" w:hAnsi="Verdana"/>
                <w:b/>
                <w:bCs/>
                <w:sz w:val="18"/>
                <w:szCs w:val="18"/>
              </w:rPr>
              <w:fldChar w:fldCharType="separate"/>
            </w:r>
            <w:r w:rsidR="008703D2">
              <w:rPr>
                <w:rFonts w:ascii="Verdana" w:hAnsi="Verdana"/>
                <w:b/>
                <w:bCs/>
                <w:noProof/>
                <w:sz w:val="18"/>
                <w:szCs w:val="18"/>
              </w:rPr>
              <w:t>3</w:t>
            </w:r>
            <w:r w:rsidRPr="0052209F">
              <w:rPr>
                <w:rFonts w:ascii="Verdana" w:hAnsi="Verdana"/>
                <w:b/>
                <w:bCs/>
                <w:sz w:val="18"/>
                <w:szCs w:val="18"/>
              </w:rPr>
              <w:fldChar w:fldCharType="end"/>
            </w:r>
            <w:r w:rsidRPr="0052209F">
              <w:rPr>
                <w:rFonts w:ascii="Verdana" w:hAnsi="Verdana"/>
                <w:sz w:val="18"/>
                <w:szCs w:val="18"/>
              </w:rPr>
              <w:t xml:space="preserve"> of </w:t>
            </w:r>
            <w:r w:rsidRPr="0052209F">
              <w:rPr>
                <w:rFonts w:ascii="Verdana" w:hAnsi="Verdana"/>
                <w:b/>
                <w:bCs/>
                <w:sz w:val="18"/>
                <w:szCs w:val="18"/>
              </w:rPr>
              <w:fldChar w:fldCharType="begin"/>
            </w:r>
            <w:r w:rsidRPr="0052209F">
              <w:rPr>
                <w:rFonts w:ascii="Verdana" w:hAnsi="Verdana"/>
                <w:b/>
                <w:bCs/>
                <w:sz w:val="18"/>
                <w:szCs w:val="18"/>
              </w:rPr>
              <w:instrText xml:space="preserve"> NUMPAGES  </w:instrText>
            </w:r>
            <w:r w:rsidRPr="0052209F">
              <w:rPr>
                <w:rFonts w:ascii="Verdana" w:hAnsi="Verdana"/>
                <w:b/>
                <w:bCs/>
                <w:sz w:val="18"/>
                <w:szCs w:val="18"/>
              </w:rPr>
              <w:fldChar w:fldCharType="separate"/>
            </w:r>
            <w:r w:rsidR="008703D2">
              <w:rPr>
                <w:rFonts w:ascii="Verdana" w:hAnsi="Verdana"/>
                <w:b/>
                <w:bCs/>
                <w:noProof/>
                <w:sz w:val="18"/>
                <w:szCs w:val="18"/>
              </w:rPr>
              <w:t>5</w:t>
            </w:r>
            <w:r w:rsidRPr="0052209F">
              <w:rPr>
                <w:rFonts w:ascii="Verdana" w:hAnsi="Verdana"/>
                <w:b/>
                <w:bCs/>
                <w:sz w:val="18"/>
                <w:szCs w:val="18"/>
              </w:rPr>
              <w:fldChar w:fldCharType="end"/>
            </w:r>
          </w:p>
        </w:sdtContent>
      </w:sdt>
    </w:sdtContent>
  </w:sdt>
  <w:p w14:paraId="2A5AA3A4" w14:textId="77777777" w:rsidR="000100C5" w:rsidRDefault="00010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429548175"/>
      <w:docPartObj>
        <w:docPartGallery w:val="Page Numbers (Bottom of Page)"/>
        <w:docPartUnique/>
      </w:docPartObj>
    </w:sdtPr>
    <w:sdtEndPr/>
    <w:sdtContent>
      <w:sdt>
        <w:sdtPr>
          <w:rPr>
            <w:rFonts w:ascii="Verdana" w:hAnsi="Verdana"/>
            <w:sz w:val="18"/>
            <w:szCs w:val="18"/>
          </w:rPr>
          <w:id w:val="-1147277884"/>
          <w:docPartObj>
            <w:docPartGallery w:val="Page Numbers (Top of Page)"/>
            <w:docPartUnique/>
          </w:docPartObj>
        </w:sdtPr>
        <w:sdtEndPr/>
        <w:sdtContent>
          <w:p w14:paraId="2A5AA3A6" w14:textId="6BEF9FE1" w:rsidR="00521065" w:rsidRPr="0052209F" w:rsidRDefault="00521065">
            <w:pPr>
              <w:pStyle w:val="Footer"/>
              <w:jc w:val="center"/>
              <w:rPr>
                <w:rFonts w:ascii="Verdana" w:hAnsi="Verdana"/>
                <w:sz w:val="18"/>
                <w:szCs w:val="18"/>
              </w:rPr>
            </w:pPr>
            <w:r w:rsidRPr="0052209F">
              <w:rPr>
                <w:rFonts w:ascii="Verdana" w:hAnsi="Verdana"/>
                <w:sz w:val="18"/>
                <w:szCs w:val="18"/>
              </w:rPr>
              <w:t xml:space="preserve">Page </w:t>
            </w:r>
            <w:r w:rsidR="00D22E55" w:rsidRPr="0052209F">
              <w:rPr>
                <w:rFonts w:ascii="Verdana" w:hAnsi="Verdana"/>
                <w:b/>
                <w:bCs/>
                <w:sz w:val="18"/>
                <w:szCs w:val="18"/>
              </w:rPr>
              <w:fldChar w:fldCharType="begin"/>
            </w:r>
            <w:r w:rsidRPr="0052209F">
              <w:rPr>
                <w:rFonts w:ascii="Verdana" w:hAnsi="Verdana"/>
                <w:b/>
                <w:bCs/>
                <w:sz w:val="18"/>
                <w:szCs w:val="18"/>
              </w:rPr>
              <w:instrText xml:space="preserve"> PAGE </w:instrText>
            </w:r>
            <w:r w:rsidR="00D22E55" w:rsidRPr="0052209F">
              <w:rPr>
                <w:rFonts w:ascii="Verdana" w:hAnsi="Verdana"/>
                <w:b/>
                <w:bCs/>
                <w:sz w:val="18"/>
                <w:szCs w:val="18"/>
              </w:rPr>
              <w:fldChar w:fldCharType="separate"/>
            </w:r>
            <w:r w:rsidR="008703D2">
              <w:rPr>
                <w:rFonts w:ascii="Verdana" w:hAnsi="Verdana"/>
                <w:b/>
                <w:bCs/>
                <w:noProof/>
                <w:sz w:val="18"/>
                <w:szCs w:val="18"/>
              </w:rPr>
              <w:t>4</w:t>
            </w:r>
            <w:r w:rsidR="00D22E55" w:rsidRPr="0052209F">
              <w:rPr>
                <w:rFonts w:ascii="Verdana" w:hAnsi="Verdana"/>
                <w:b/>
                <w:bCs/>
                <w:sz w:val="18"/>
                <w:szCs w:val="18"/>
              </w:rPr>
              <w:fldChar w:fldCharType="end"/>
            </w:r>
            <w:r w:rsidRPr="0052209F">
              <w:rPr>
                <w:rFonts w:ascii="Verdana" w:hAnsi="Verdana"/>
                <w:sz w:val="18"/>
                <w:szCs w:val="18"/>
              </w:rPr>
              <w:t xml:space="preserve"> of </w:t>
            </w:r>
            <w:r w:rsidR="00D22E55" w:rsidRPr="0052209F">
              <w:rPr>
                <w:rFonts w:ascii="Verdana" w:hAnsi="Verdana"/>
                <w:b/>
                <w:bCs/>
                <w:sz w:val="18"/>
                <w:szCs w:val="18"/>
              </w:rPr>
              <w:fldChar w:fldCharType="begin"/>
            </w:r>
            <w:r w:rsidRPr="0052209F">
              <w:rPr>
                <w:rFonts w:ascii="Verdana" w:hAnsi="Verdana"/>
                <w:b/>
                <w:bCs/>
                <w:sz w:val="18"/>
                <w:szCs w:val="18"/>
              </w:rPr>
              <w:instrText xml:space="preserve"> NUMPAGES  </w:instrText>
            </w:r>
            <w:r w:rsidR="00D22E55" w:rsidRPr="0052209F">
              <w:rPr>
                <w:rFonts w:ascii="Verdana" w:hAnsi="Verdana"/>
                <w:b/>
                <w:bCs/>
                <w:sz w:val="18"/>
                <w:szCs w:val="18"/>
              </w:rPr>
              <w:fldChar w:fldCharType="separate"/>
            </w:r>
            <w:r w:rsidR="008703D2">
              <w:rPr>
                <w:rFonts w:ascii="Verdana" w:hAnsi="Verdana"/>
                <w:b/>
                <w:bCs/>
                <w:noProof/>
                <w:sz w:val="18"/>
                <w:szCs w:val="18"/>
              </w:rPr>
              <w:t>5</w:t>
            </w:r>
            <w:r w:rsidR="00D22E55" w:rsidRPr="0052209F">
              <w:rPr>
                <w:rFonts w:ascii="Verdana" w:hAnsi="Verdana"/>
                <w:b/>
                <w:bCs/>
                <w:sz w:val="18"/>
                <w:szCs w:val="18"/>
              </w:rPr>
              <w:fldChar w:fldCharType="end"/>
            </w:r>
          </w:p>
        </w:sdtContent>
      </w:sdt>
    </w:sdtContent>
  </w:sdt>
  <w:p w14:paraId="2A5AA3A7" w14:textId="77777777" w:rsidR="00521065" w:rsidRDefault="0052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A59F" w14:textId="77777777" w:rsidR="00CD78EA" w:rsidRDefault="00CD78EA" w:rsidP="0052209F">
      <w:pPr>
        <w:spacing w:after="0" w:line="240" w:lineRule="auto"/>
      </w:pPr>
      <w:r>
        <w:separator/>
      </w:r>
    </w:p>
  </w:footnote>
  <w:footnote w:type="continuationSeparator" w:id="0">
    <w:p w14:paraId="6F1D89B2" w14:textId="77777777" w:rsidR="00CD78EA" w:rsidRDefault="00CD78EA" w:rsidP="0052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A3A5" w14:textId="77777777" w:rsidR="004519A3" w:rsidRPr="004519A3" w:rsidRDefault="00D22E55">
    <w:pPr>
      <w:pStyle w:val="Header"/>
      <w:rPr>
        <w:rFonts w:ascii="Verdana" w:hAnsi="Verdana"/>
        <w:sz w:val="18"/>
        <w:szCs w:val="18"/>
      </w:rPr>
    </w:pPr>
    <w:r>
      <w:rPr>
        <w:rFonts w:ascii="Verdana" w:hAnsi="Verdana"/>
        <w:sz w:val="18"/>
        <w:szCs w:val="18"/>
      </w:rPr>
      <w:t xml:space="preserve">Policy Title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0DB"/>
    <w:multiLevelType w:val="hybridMultilevel"/>
    <w:tmpl w:val="1F0EA5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02CD7"/>
    <w:multiLevelType w:val="hybridMultilevel"/>
    <w:tmpl w:val="C16A7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E73EA"/>
    <w:multiLevelType w:val="hybridMultilevel"/>
    <w:tmpl w:val="FF3A00E0"/>
    <w:lvl w:ilvl="0" w:tplc="DBBA07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117F1"/>
    <w:multiLevelType w:val="hybridMultilevel"/>
    <w:tmpl w:val="1AB01C50"/>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20BB5C9E"/>
    <w:multiLevelType w:val="hybridMultilevel"/>
    <w:tmpl w:val="75A47012"/>
    <w:lvl w:ilvl="0" w:tplc="ABF21860">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AD47A6"/>
    <w:multiLevelType w:val="hybridMultilevel"/>
    <w:tmpl w:val="03F4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D3AC1"/>
    <w:multiLevelType w:val="hybridMultilevel"/>
    <w:tmpl w:val="58F29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12EC6"/>
    <w:multiLevelType w:val="hybridMultilevel"/>
    <w:tmpl w:val="48AC58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1D59D8"/>
    <w:multiLevelType w:val="hybridMultilevel"/>
    <w:tmpl w:val="F0C0B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B45C87"/>
    <w:multiLevelType w:val="hybridMultilevel"/>
    <w:tmpl w:val="01D00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3"/>
  </w:num>
  <w:num w:numId="6">
    <w:abstractNumId w:val="1"/>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0E"/>
    <w:rsid w:val="000100C5"/>
    <w:rsid w:val="00010592"/>
    <w:rsid w:val="00020B9D"/>
    <w:rsid w:val="000411FB"/>
    <w:rsid w:val="000715FE"/>
    <w:rsid w:val="000859FD"/>
    <w:rsid w:val="00092BFE"/>
    <w:rsid w:val="000B2266"/>
    <w:rsid w:val="000E3D1F"/>
    <w:rsid w:val="000F3931"/>
    <w:rsid w:val="0010263D"/>
    <w:rsid w:val="00152073"/>
    <w:rsid w:val="00173BAB"/>
    <w:rsid w:val="001A51B9"/>
    <w:rsid w:val="00215275"/>
    <w:rsid w:val="00222D37"/>
    <w:rsid w:val="00235F38"/>
    <w:rsid w:val="00236488"/>
    <w:rsid w:val="00237574"/>
    <w:rsid w:val="00240134"/>
    <w:rsid w:val="002818C5"/>
    <w:rsid w:val="002A60FB"/>
    <w:rsid w:val="00301051"/>
    <w:rsid w:val="00316BFF"/>
    <w:rsid w:val="00321DE2"/>
    <w:rsid w:val="00347FA3"/>
    <w:rsid w:val="003615B3"/>
    <w:rsid w:val="00365899"/>
    <w:rsid w:val="003732E3"/>
    <w:rsid w:val="003C5EC8"/>
    <w:rsid w:val="003E089A"/>
    <w:rsid w:val="0042685C"/>
    <w:rsid w:val="004409D6"/>
    <w:rsid w:val="00521065"/>
    <w:rsid w:val="0052209F"/>
    <w:rsid w:val="00524E91"/>
    <w:rsid w:val="00560EC8"/>
    <w:rsid w:val="005F3A7D"/>
    <w:rsid w:val="00613083"/>
    <w:rsid w:val="006B2249"/>
    <w:rsid w:val="007517E9"/>
    <w:rsid w:val="00752ACF"/>
    <w:rsid w:val="00757EE7"/>
    <w:rsid w:val="00760DF4"/>
    <w:rsid w:val="007705AF"/>
    <w:rsid w:val="007767A4"/>
    <w:rsid w:val="00776BC1"/>
    <w:rsid w:val="0079140E"/>
    <w:rsid w:val="00793459"/>
    <w:rsid w:val="00821014"/>
    <w:rsid w:val="008703D2"/>
    <w:rsid w:val="008C12BC"/>
    <w:rsid w:val="008D2373"/>
    <w:rsid w:val="00940874"/>
    <w:rsid w:val="0096028B"/>
    <w:rsid w:val="0096607F"/>
    <w:rsid w:val="009E0C2F"/>
    <w:rsid w:val="00A7420E"/>
    <w:rsid w:val="00AB667E"/>
    <w:rsid w:val="00AE704F"/>
    <w:rsid w:val="00B92F95"/>
    <w:rsid w:val="00BB0933"/>
    <w:rsid w:val="00BF5F05"/>
    <w:rsid w:val="00C1057C"/>
    <w:rsid w:val="00C444A6"/>
    <w:rsid w:val="00C604A2"/>
    <w:rsid w:val="00C6796F"/>
    <w:rsid w:val="00C7365F"/>
    <w:rsid w:val="00CD78EA"/>
    <w:rsid w:val="00CF5830"/>
    <w:rsid w:val="00D22E55"/>
    <w:rsid w:val="00D80B98"/>
    <w:rsid w:val="00DE2CCC"/>
    <w:rsid w:val="00DE3572"/>
    <w:rsid w:val="00DE7FD5"/>
    <w:rsid w:val="00EA6B20"/>
    <w:rsid w:val="00EC1844"/>
    <w:rsid w:val="00EF3127"/>
    <w:rsid w:val="00F21B56"/>
    <w:rsid w:val="00F707A2"/>
    <w:rsid w:val="00F95245"/>
    <w:rsid w:val="00FA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2DB"/>
  <w15:docId w15:val="{211B3AE8-59EB-42C4-B529-A06E031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1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40E"/>
    <w:pPr>
      <w:spacing w:after="0" w:line="240" w:lineRule="auto"/>
    </w:pPr>
  </w:style>
  <w:style w:type="paragraph" w:styleId="BalloonText">
    <w:name w:val="Balloon Text"/>
    <w:basedOn w:val="Normal"/>
    <w:link w:val="BalloonTextChar"/>
    <w:uiPriority w:val="99"/>
    <w:semiHidden/>
    <w:unhideWhenUsed/>
    <w:rsid w:val="0079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0E"/>
    <w:rPr>
      <w:rFonts w:ascii="Tahoma" w:hAnsi="Tahoma" w:cs="Tahoma"/>
      <w:sz w:val="16"/>
      <w:szCs w:val="16"/>
    </w:rPr>
  </w:style>
  <w:style w:type="paragraph" w:styleId="Header">
    <w:name w:val="header"/>
    <w:basedOn w:val="Normal"/>
    <w:link w:val="HeaderChar"/>
    <w:uiPriority w:val="99"/>
    <w:unhideWhenUsed/>
    <w:rsid w:val="0052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9F"/>
  </w:style>
  <w:style w:type="character" w:customStyle="1" w:styleId="Heading2Char">
    <w:name w:val="Heading 2 Char"/>
    <w:basedOn w:val="DefaultParagraphFont"/>
    <w:link w:val="Heading2"/>
    <w:uiPriority w:val="9"/>
    <w:rsid w:val="00821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014"/>
    <w:rPr>
      <w:rFonts w:asciiTheme="majorHAnsi" w:eastAsiaTheme="majorEastAsia" w:hAnsiTheme="majorHAnsi" w:cstheme="majorBidi"/>
      <w:b/>
      <w:bCs/>
      <w:color w:val="4F81BD" w:themeColor="accent1"/>
    </w:rPr>
  </w:style>
  <w:style w:type="table" w:styleId="TableGrid">
    <w:name w:val="Table Grid"/>
    <w:basedOn w:val="TableNormal"/>
    <w:uiPriority w:val="59"/>
    <w:rsid w:val="0082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Props1.xml><?xml version="1.0" encoding="utf-8"?>
<ds:datastoreItem xmlns:ds="http://schemas.openxmlformats.org/officeDocument/2006/customXml" ds:itemID="{0A8F904F-175B-40EF-82AA-4C042CF097E3}"/>
</file>

<file path=customXml/itemProps2.xml><?xml version="1.0" encoding="utf-8"?>
<ds:datastoreItem xmlns:ds="http://schemas.openxmlformats.org/officeDocument/2006/customXml" ds:itemID="{E40DE234-5B20-4B30-B29F-6CBEC181192A}"/>
</file>

<file path=customXml/itemProps3.xml><?xml version="1.0" encoding="utf-8"?>
<ds:datastoreItem xmlns:ds="http://schemas.openxmlformats.org/officeDocument/2006/customXml" ds:itemID="{6CAD65B6-5B91-4618-B985-F7733B2227E7}"/>
</file>

<file path=docProps/app.xml><?xml version="1.0" encoding="utf-8"?>
<Properties xmlns="http://schemas.openxmlformats.org/officeDocument/2006/extended-properties" xmlns:vt="http://schemas.openxmlformats.org/officeDocument/2006/docPropsVTypes">
  <Template>Normal</Template>
  <TotalTime>2</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Kathryn Kendon</cp:lastModifiedBy>
  <cp:revision>4</cp:revision>
  <cp:lastPrinted>2013-12-17T12:06:00Z</cp:lastPrinted>
  <dcterms:created xsi:type="dcterms:W3CDTF">2019-08-06T09:52:00Z</dcterms:created>
  <dcterms:modified xsi:type="dcterms:W3CDTF">2019-10-29T17:08:00Z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c Date">
    <vt:lpwstr>17 June 2020</vt:lpwstr>
  </property>
  <property fmtid="{D5CDD505-2E9C-101B-9397-08002B2CF9AE}" pid="3" name="ContentTypeId">
    <vt:lpwstr>0x01010077F7E17A40CA3A4490E9840D1665B738</vt:lpwstr>
  </property>
  <property fmtid="{D5CDD505-2E9C-101B-9397-08002B2CF9AE}" pid="4" name="Legacy Author">
    <vt:lpwstr>Kendon, Kathryn  (KJKendo (Delete) 207604)</vt:lpwstr>
  </property>
  <property fmtid="{D5CDD505-2E9C-101B-9397-08002B2CF9AE}" pid="5" name="Document Description">
    <vt:lpwstr>Academic and Supplementary Regulations 2019/20Academic and Supplementary Regulations 2018/19Academic and Supplementary Regulations 2017/18Academic and Supplementary Regulations 2016/17Academic and Supplementary Regulations 2015/16Academic and Supplementary Regulations 2014/15</vt:lpwstr>
  </property>
  <property fmtid="{D5CDD505-2E9C-101B-9397-08002B2CF9AE}" pid="6" name="LegacyID">
    <vt:lpwstr>778782</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