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BDC9" w14:textId="77777777" w:rsidR="00F525C9" w:rsidRDefault="00F525C9" w:rsidP="00255A00">
      <w:pPr>
        <w:pStyle w:val="Title"/>
      </w:pPr>
      <w:r>
        <w:rPr>
          <w:rFonts w:ascii="Open Sans" w:hAnsi="Open Sans" w:cs="Calibri"/>
          <w:noProof/>
          <w:sz w:val="18"/>
          <w:szCs w:val="18"/>
          <w:lang w:eastAsia="en-GB"/>
        </w:rPr>
        <w:drawing>
          <wp:inline distT="0" distB="0" distL="0" distR="0" wp14:anchorId="7B1F33B4" wp14:editId="770F87A2">
            <wp:extent cx="1143000" cy="600075"/>
            <wp:effectExtent l="0" t="0" r="0" b="9525"/>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F85AA1A" w14:textId="77777777" w:rsidR="00F525C9" w:rsidRDefault="00F525C9" w:rsidP="00255A00">
      <w:pPr>
        <w:pStyle w:val="Title"/>
      </w:pPr>
    </w:p>
    <w:p w14:paraId="55DB785E" w14:textId="77777777" w:rsidR="00255A00" w:rsidRPr="00B541E9" w:rsidRDefault="00255A00" w:rsidP="00255A00">
      <w:pPr>
        <w:pStyle w:val="Title"/>
      </w:pPr>
      <w:r w:rsidRPr="00B541E9">
        <w:t xml:space="preserve">The University of Northampton </w:t>
      </w:r>
    </w:p>
    <w:p w14:paraId="5FA58E94" w14:textId="77777777" w:rsidR="00357A9A" w:rsidRPr="00B541E9" w:rsidRDefault="00255A00" w:rsidP="00255A00">
      <w:pPr>
        <w:pStyle w:val="Title"/>
      </w:pPr>
      <w:r w:rsidRPr="00B541E9">
        <w:t>Academic</w:t>
      </w:r>
      <w:r w:rsidR="001F175F" w:rsidRPr="00B541E9">
        <w:t xml:space="preserve"> </w:t>
      </w:r>
      <w:r w:rsidRPr="00B541E9">
        <w:t xml:space="preserve">Regulations </w:t>
      </w:r>
      <w:r w:rsidR="00B30C61">
        <w:t>and Student Code of Conduct</w:t>
      </w:r>
    </w:p>
    <w:p w14:paraId="6D5BBB33" w14:textId="6261A2F0" w:rsidR="00255A00" w:rsidRPr="00B541E9" w:rsidRDefault="006109F8" w:rsidP="00255A00">
      <w:pPr>
        <w:pStyle w:val="Title"/>
      </w:pPr>
      <w:r>
        <w:t>2020</w:t>
      </w:r>
      <w:r w:rsidR="00B173C5">
        <w:t>-</w:t>
      </w:r>
      <w:r w:rsidR="005F1B92">
        <w:t>2</w:t>
      </w:r>
      <w:r>
        <w:t>1</w:t>
      </w:r>
    </w:p>
    <w:sdt>
      <w:sdtPr>
        <w:rPr>
          <w:rFonts w:asciiTheme="minorHAnsi" w:eastAsiaTheme="minorHAnsi" w:hAnsiTheme="minorHAnsi" w:cstheme="minorBidi"/>
          <w:b w:val="0"/>
          <w:bCs w:val="0"/>
          <w:color w:val="auto"/>
          <w:sz w:val="22"/>
          <w:szCs w:val="22"/>
          <w:lang w:val="en-GB" w:eastAsia="en-US"/>
        </w:rPr>
        <w:id w:val="-748426243"/>
        <w:docPartObj>
          <w:docPartGallery w:val="Table of Contents"/>
          <w:docPartUnique/>
        </w:docPartObj>
      </w:sdtPr>
      <w:sdtEndPr>
        <w:rPr>
          <w:noProof/>
        </w:rPr>
      </w:sdtEndPr>
      <w:sdtContent>
        <w:p w14:paraId="732981E5" w14:textId="77777777" w:rsidR="004D6379" w:rsidRPr="00B541E9" w:rsidRDefault="004D6379" w:rsidP="004D6379">
          <w:pPr>
            <w:pStyle w:val="TOCHeading"/>
          </w:pPr>
          <w:r w:rsidRPr="00B541E9">
            <w:t>Contents</w:t>
          </w:r>
        </w:p>
        <w:p w14:paraId="6D080114" w14:textId="7E17E5C6" w:rsidR="00AE5A73" w:rsidRDefault="003C011A">
          <w:pPr>
            <w:pStyle w:val="TOC1"/>
            <w:rPr>
              <w:rFonts w:eastAsiaTheme="minorEastAsia"/>
              <w:noProof/>
              <w:lang w:eastAsia="en-GB"/>
            </w:rPr>
          </w:pPr>
          <w:r w:rsidRPr="00B541E9">
            <w:fldChar w:fldCharType="begin"/>
          </w:r>
          <w:r w:rsidR="004D6379" w:rsidRPr="00B541E9">
            <w:instrText xml:space="preserve"> TOC \o "1-3" \h \z \u </w:instrText>
          </w:r>
          <w:r w:rsidRPr="00B541E9">
            <w:fldChar w:fldCharType="separate"/>
          </w:r>
          <w:hyperlink w:anchor="_Toc46923285" w:history="1">
            <w:r w:rsidR="00AE5A73" w:rsidRPr="00565428">
              <w:rPr>
                <w:rStyle w:val="Hyperlink"/>
                <w:noProof/>
              </w:rPr>
              <w:t>Preamble – Introduction to the Academic Regulations and Student Code of Conduct</w:t>
            </w:r>
            <w:r w:rsidR="00AE5A73">
              <w:rPr>
                <w:noProof/>
                <w:webHidden/>
              </w:rPr>
              <w:tab/>
            </w:r>
            <w:r w:rsidR="00AE5A73">
              <w:rPr>
                <w:noProof/>
                <w:webHidden/>
              </w:rPr>
              <w:fldChar w:fldCharType="begin"/>
            </w:r>
            <w:r w:rsidR="00AE5A73">
              <w:rPr>
                <w:noProof/>
                <w:webHidden/>
              </w:rPr>
              <w:instrText xml:space="preserve"> PAGEREF _Toc46923285 \h </w:instrText>
            </w:r>
            <w:r w:rsidR="00AE5A73">
              <w:rPr>
                <w:noProof/>
                <w:webHidden/>
              </w:rPr>
            </w:r>
            <w:r w:rsidR="00AE5A73">
              <w:rPr>
                <w:noProof/>
                <w:webHidden/>
              </w:rPr>
              <w:fldChar w:fldCharType="separate"/>
            </w:r>
            <w:r w:rsidR="00AE5A73">
              <w:rPr>
                <w:noProof/>
                <w:webHidden/>
              </w:rPr>
              <w:t>4</w:t>
            </w:r>
            <w:r w:rsidR="00AE5A73">
              <w:rPr>
                <w:noProof/>
                <w:webHidden/>
              </w:rPr>
              <w:fldChar w:fldCharType="end"/>
            </w:r>
          </w:hyperlink>
        </w:p>
        <w:p w14:paraId="671E5C77" w14:textId="1B409EBB" w:rsidR="00AE5A73" w:rsidRDefault="00E872E5">
          <w:pPr>
            <w:pStyle w:val="TOC1"/>
            <w:rPr>
              <w:rFonts w:eastAsiaTheme="minorEastAsia"/>
              <w:noProof/>
              <w:lang w:eastAsia="en-GB"/>
            </w:rPr>
          </w:pPr>
          <w:hyperlink w:anchor="_Toc46923286" w:history="1">
            <w:r w:rsidR="00AE5A73" w:rsidRPr="00565428">
              <w:rPr>
                <w:rStyle w:val="Hyperlink"/>
                <w:noProof/>
              </w:rPr>
              <w:t>Section 1 – The Admission of Students and Associate Students</w:t>
            </w:r>
            <w:r w:rsidR="00AE5A73">
              <w:rPr>
                <w:noProof/>
                <w:webHidden/>
              </w:rPr>
              <w:tab/>
            </w:r>
            <w:r w:rsidR="00AE5A73">
              <w:rPr>
                <w:noProof/>
                <w:webHidden/>
              </w:rPr>
              <w:fldChar w:fldCharType="begin"/>
            </w:r>
            <w:r w:rsidR="00AE5A73">
              <w:rPr>
                <w:noProof/>
                <w:webHidden/>
              </w:rPr>
              <w:instrText xml:space="preserve"> PAGEREF _Toc46923286 \h </w:instrText>
            </w:r>
            <w:r w:rsidR="00AE5A73">
              <w:rPr>
                <w:noProof/>
                <w:webHidden/>
              </w:rPr>
            </w:r>
            <w:r w:rsidR="00AE5A73">
              <w:rPr>
                <w:noProof/>
                <w:webHidden/>
              </w:rPr>
              <w:fldChar w:fldCharType="separate"/>
            </w:r>
            <w:r w:rsidR="00AE5A73">
              <w:rPr>
                <w:noProof/>
                <w:webHidden/>
              </w:rPr>
              <w:t>5</w:t>
            </w:r>
            <w:r w:rsidR="00AE5A73">
              <w:rPr>
                <w:noProof/>
                <w:webHidden/>
              </w:rPr>
              <w:fldChar w:fldCharType="end"/>
            </w:r>
          </w:hyperlink>
        </w:p>
        <w:p w14:paraId="12CE3958" w14:textId="02481542" w:rsidR="00AE5A73" w:rsidRDefault="00E872E5">
          <w:pPr>
            <w:pStyle w:val="TOC2"/>
            <w:tabs>
              <w:tab w:val="left" w:pos="880"/>
              <w:tab w:val="right" w:leader="dot" w:pos="9016"/>
            </w:tabs>
            <w:rPr>
              <w:rFonts w:eastAsiaTheme="minorEastAsia"/>
              <w:noProof/>
              <w:lang w:eastAsia="en-GB"/>
            </w:rPr>
          </w:pPr>
          <w:hyperlink w:anchor="_Toc46923287" w:history="1">
            <w:r w:rsidR="00AE5A73" w:rsidRPr="00565428">
              <w:rPr>
                <w:rStyle w:val="Hyperlink"/>
                <w:noProof/>
              </w:rPr>
              <w:t>1.1</w:t>
            </w:r>
            <w:r w:rsidR="00AE5A73">
              <w:rPr>
                <w:rFonts w:eastAsiaTheme="minorEastAsia"/>
                <w:noProof/>
                <w:lang w:eastAsia="en-GB"/>
              </w:rPr>
              <w:tab/>
            </w:r>
            <w:r w:rsidR="00AE5A73" w:rsidRPr="00565428">
              <w:rPr>
                <w:rStyle w:val="Hyperlink"/>
                <w:noProof/>
              </w:rPr>
              <w:t>Principles governing the admission of students</w:t>
            </w:r>
            <w:r w:rsidR="00AE5A73">
              <w:rPr>
                <w:noProof/>
                <w:webHidden/>
              </w:rPr>
              <w:tab/>
            </w:r>
            <w:r w:rsidR="00AE5A73">
              <w:rPr>
                <w:noProof/>
                <w:webHidden/>
              </w:rPr>
              <w:fldChar w:fldCharType="begin"/>
            </w:r>
            <w:r w:rsidR="00AE5A73">
              <w:rPr>
                <w:noProof/>
                <w:webHidden/>
              </w:rPr>
              <w:instrText xml:space="preserve"> PAGEREF _Toc46923287 \h </w:instrText>
            </w:r>
            <w:r w:rsidR="00AE5A73">
              <w:rPr>
                <w:noProof/>
                <w:webHidden/>
              </w:rPr>
            </w:r>
            <w:r w:rsidR="00AE5A73">
              <w:rPr>
                <w:noProof/>
                <w:webHidden/>
              </w:rPr>
              <w:fldChar w:fldCharType="separate"/>
            </w:r>
            <w:r w:rsidR="00AE5A73">
              <w:rPr>
                <w:noProof/>
                <w:webHidden/>
              </w:rPr>
              <w:t>5</w:t>
            </w:r>
            <w:r w:rsidR="00AE5A73">
              <w:rPr>
                <w:noProof/>
                <w:webHidden/>
              </w:rPr>
              <w:fldChar w:fldCharType="end"/>
            </w:r>
          </w:hyperlink>
        </w:p>
        <w:p w14:paraId="0C7A9EF7" w14:textId="07E65FBB" w:rsidR="00AE5A73" w:rsidRDefault="00E872E5">
          <w:pPr>
            <w:pStyle w:val="TOC2"/>
            <w:tabs>
              <w:tab w:val="left" w:pos="880"/>
              <w:tab w:val="right" w:leader="dot" w:pos="9016"/>
            </w:tabs>
            <w:rPr>
              <w:rFonts w:eastAsiaTheme="minorEastAsia"/>
              <w:noProof/>
              <w:lang w:eastAsia="en-GB"/>
            </w:rPr>
          </w:pPr>
          <w:hyperlink w:anchor="_Toc46923288" w:history="1">
            <w:r w:rsidR="00AE5A73" w:rsidRPr="00565428">
              <w:rPr>
                <w:rStyle w:val="Hyperlink"/>
                <w:noProof/>
              </w:rPr>
              <w:t>1.2</w:t>
            </w:r>
            <w:r w:rsidR="00AE5A73">
              <w:rPr>
                <w:rFonts w:eastAsiaTheme="minorEastAsia"/>
                <w:noProof/>
                <w:lang w:eastAsia="en-GB"/>
              </w:rPr>
              <w:tab/>
            </w:r>
            <w:r w:rsidR="00AE5A73" w:rsidRPr="00565428">
              <w:rPr>
                <w:rStyle w:val="Hyperlink"/>
                <w:noProof/>
              </w:rPr>
              <w:t>Principles governing the admission of associate students</w:t>
            </w:r>
            <w:r w:rsidR="00AE5A73">
              <w:rPr>
                <w:noProof/>
                <w:webHidden/>
              </w:rPr>
              <w:tab/>
            </w:r>
            <w:r w:rsidR="00AE5A73">
              <w:rPr>
                <w:noProof/>
                <w:webHidden/>
              </w:rPr>
              <w:fldChar w:fldCharType="begin"/>
            </w:r>
            <w:r w:rsidR="00AE5A73">
              <w:rPr>
                <w:noProof/>
                <w:webHidden/>
              </w:rPr>
              <w:instrText xml:space="preserve"> PAGEREF _Toc46923288 \h </w:instrText>
            </w:r>
            <w:r w:rsidR="00AE5A73">
              <w:rPr>
                <w:noProof/>
                <w:webHidden/>
              </w:rPr>
            </w:r>
            <w:r w:rsidR="00AE5A73">
              <w:rPr>
                <w:noProof/>
                <w:webHidden/>
              </w:rPr>
              <w:fldChar w:fldCharType="separate"/>
            </w:r>
            <w:r w:rsidR="00AE5A73">
              <w:rPr>
                <w:noProof/>
                <w:webHidden/>
              </w:rPr>
              <w:t>6</w:t>
            </w:r>
            <w:r w:rsidR="00AE5A73">
              <w:rPr>
                <w:noProof/>
                <w:webHidden/>
              </w:rPr>
              <w:fldChar w:fldCharType="end"/>
            </w:r>
          </w:hyperlink>
        </w:p>
        <w:p w14:paraId="573133D5" w14:textId="448DC654" w:rsidR="00AE5A73" w:rsidRDefault="00E872E5">
          <w:pPr>
            <w:pStyle w:val="TOC2"/>
            <w:tabs>
              <w:tab w:val="left" w:pos="880"/>
              <w:tab w:val="right" w:leader="dot" w:pos="9016"/>
            </w:tabs>
            <w:rPr>
              <w:rFonts w:eastAsiaTheme="minorEastAsia"/>
              <w:noProof/>
              <w:lang w:eastAsia="en-GB"/>
            </w:rPr>
          </w:pPr>
          <w:hyperlink w:anchor="_Toc46923289" w:history="1">
            <w:r w:rsidR="00AE5A73" w:rsidRPr="00565428">
              <w:rPr>
                <w:rStyle w:val="Hyperlink"/>
                <w:noProof/>
              </w:rPr>
              <w:t>1.3</w:t>
            </w:r>
            <w:r w:rsidR="00AE5A73">
              <w:rPr>
                <w:rFonts w:eastAsiaTheme="minorEastAsia"/>
                <w:noProof/>
                <w:lang w:eastAsia="en-GB"/>
              </w:rPr>
              <w:tab/>
            </w:r>
            <w:r w:rsidR="00AE5A73" w:rsidRPr="00565428">
              <w:rPr>
                <w:rStyle w:val="Hyperlink"/>
                <w:noProof/>
              </w:rPr>
              <w:t>Accreditation of Prior Certificated/Experiential Learning and Credit Transfer</w:t>
            </w:r>
            <w:r w:rsidR="00AE5A73">
              <w:rPr>
                <w:noProof/>
                <w:webHidden/>
              </w:rPr>
              <w:tab/>
            </w:r>
            <w:r w:rsidR="00AE5A73">
              <w:rPr>
                <w:noProof/>
                <w:webHidden/>
              </w:rPr>
              <w:fldChar w:fldCharType="begin"/>
            </w:r>
            <w:r w:rsidR="00AE5A73">
              <w:rPr>
                <w:noProof/>
                <w:webHidden/>
              </w:rPr>
              <w:instrText xml:space="preserve"> PAGEREF _Toc46923289 \h </w:instrText>
            </w:r>
            <w:r w:rsidR="00AE5A73">
              <w:rPr>
                <w:noProof/>
                <w:webHidden/>
              </w:rPr>
            </w:r>
            <w:r w:rsidR="00AE5A73">
              <w:rPr>
                <w:noProof/>
                <w:webHidden/>
              </w:rPr>
              <w:fldChar w:fldCharType="separate"/>
            </w:r>
            <w:r w:rsidR="00AE5A73">
              <w:rPr>
                <w:noProof/>
                <w:webHidden/>
              </w:rPr>
              <w:t>7</w:t>
            </w:r>
            <w:r w:rsidR="00AE5A73">
              <w:rPr>
                <w:noProof/>
                <w:webHidden/>
              </w:rPr>
              <w:fldChar w:fldCharType="end"/>
            </w:r>
          </w:hyperlink>
        </w:p>
        <w:p w14:paraId="159E64DF" w14:textId="78D6E34B" w:rsidR="00AE5A73" w:rsidRDefault="00E872E5">
          <w:pPr>
            <w:pStyle w:val="TOC1"/>
            <w:rPr>
              <w:rFonts w:eastAsiaTheme="minorEastAsia"/>
              <w:noProof/>
              <w:lang w:eastAsia="en-GB"/>
            </w:rPr>
          </w:pPr>
          <w:hyperlink w:anchor="_Toc46923290" w:history="1">
            <w:r w:rsidR="00AE5A73" w:rsidRPr="00565428">
              <w:rPr>
                <w:rStyle w:val="Hyperlink"/>
                <w:noProof/>
              </w:rPr>
              <w:t>Section 2 – Awards of the University</w:t>
            </w:r>
            <w:r w:rsidR="00AE5A73">
              <w:rPr>
                <w:noProof/>
                <w:webHidden/>
              </w:rPr>
              <w:tab/>
            </w:r>
            <w:r w:rsidR="00AE5A73">
              <w:rPr>
                <w:noProof/>
                <w:webHidden/>
              </w:rPr>
              <w:fldChar w:fldCharType="begin"/>
            </w:r>
            <w:r w:rsidR="00AE5A73">
              <w:rPr>
                <w:noProof/>
                <w:webHidden/>
              </w:rPr>
              <w:instrText xml:space="preserve"> PAGEREF _Toc46923290 \h </w:instrText>
            </w:r>
            <w:r w:rsidR="00AE5A73">
              <w:rPr>
                <w:noProof/>
                <w:webHidden/>
              </w:rPr>
            </w:r>
            <w:r w:rsidR="00AE5A73">
              <w:rPr>
                <w:noProof/>
                <w:webHidden/>
              </w:rPr>
              <w:fldChar w:fldCharType="separate"/>
            </w:r>
            <w:r w:rsidR="00AE5A73">
              <w:rPr>
                <w:noProof/>
                <w:webHidden/>
              </w:rPr>
              <w:t>9</w:t>
            </w:r>
            <w:r w:rsidR="00AE5A73">
              <w:rPr>
                <w:noProof/>
                <w:webHidden/>
              </w:rPr>
              <w:fldChar w:fldCharType="end"/>
            </w:r>
          </w:hyperlink>
        </w:p>
        <w:p w14:paraId="78908777" w14:textId="4FC87D97" w:rsidR="00AE5A73" w:rsidRDefault="00E872E5">
          <w:pPr>
            <w:pStyle w:val="TOC2"/>
            <w:tabs>
              <w:tab w:val="left" w:pos="880"/>
              <w:tab w:val="right" w:leader="dot" w:pos="9016"/>
            </w:tabs>
            <w:rPr>
              <w:rFonts w:eastAsiaTheme="minorEastAsia"/>
              <w:noProof/>
              <w:lang w:eastAsia="en-GB"/>
            </w:rPr>
          </w:pPr>
          <w:hyperlink w:anchor="_Toc46923291" w:history="1">
            <w:r w:rsidR="00AE5A73" w:rsidRPr="00565428">
              <w:rPr>
                <w:rStyle w:val="Hyperlink"/>
                <w:noProof/>
              </w:rPr>
              <w:t xml:space="preserve">2.1 </w:t>
            </w:r>
            <w:r w:rsidR="00AE5A73">
              <w:rPr>
                <w:rFonts w:eastAsiaTheme="minorEastAsia"/>
                <w:noProof/>
                <w:lang w:eastAsia="en-GB"/>
              </w:rPr>
              <w:tab/>
            </w:r>
            <w:r w:rsidR="00AE5A73" w:rsidRPr="00565428">
              <w:rPr>
                <w:rStyle w:val="Hyperlink"/>
                <w:noProof/>
              </w:rPr>
              <w:t>Award Titles</w:t>
            </w:r>
            <w:r w:rsidR="00AE5A73">
              <w:rPr>
                <w:noProof/>
                <w:webHidden/>
              </w:rPr>
              <w:tab/>
            </w:r>
            <w:r w:rsidR="00AE5A73">
              <w:rPr>
                <w:noProof/>
                <w:webHidden/>
              </w:rPr>
              <w:fldChar w:fldCharType="begin"/>
            </w:r>
            <w:r w:rsidR="00AE5A73">
              <w:rPr>
                <w:noProof/>
                <w:webHidden/>
              </w:rPr>
              <w:instrText xml:space="preserve"> PAGEREF _Toc46923291 \h </w:instrText>
            </w:r>
            <w:r w:rsidR="00AE5A73">
              <w:rPr>
                <w:noProof/>
                <w:webHidden/>
              </w:rPr>
            </w:r>
            <w:r w:rsidR="00AE5A73">
              <w:rPr>
                <w:noProof/>
                <w:webHidden/>
              </w:rPr>
              <w:fldChar w:fldCharType="separate"/>
            </w:r>
            <w:r w:rsidR="00AE5A73">
              <w:rPr>
                <w:noProof/>
                <w:webHidden/>
              </w:rPr>
              <w:t>9</w:t>
            </w:r>
            <w:r w:rsidR="00AE5A73">
              <w:rPr>
                <w:noProof/>
                <w:webHidden/>
              </w:rPr>
              <w:fldChar w:fldCharType="end"/>
            </w:r>
          </w:hyperlink>
        </w:p>
        <w:p w14:paraId="5BA9D2DF" w14:textId="24F7740A" w:rsidR="00AE5A73" w:rsidRDefault="00E872E5">
          <w:pPr>
            <w:pStyle w:val="TOC2"/>
            <w:tabs>
              <w:tab w:val="left" w:pos="880"/>
              <w:tab w:val="right" w:leader="dot" w:pos="9016"/>
            </w:tabs>
            <w:rPr>
              <w:rFonts w:eastAsiaTheme="minorEastAsia"/>
              <w:noProof/>
              <w:lang w:eastAsia="en-GB"/>
            </w:rPr>
          </w:pPr>
          <w:hyperlink w:anchor="_Toc46923292" w:history="1">
            <w:r w:rsidR="00AE5A73" w:rsidRPr="00565428">
              <w:rPr>
                <w:rStyle w:val="Hyperlink"/>
                <w:noProof/>
              </w:rPr>
              <w:t>2.2</w:t>
            </w:r>
            <w:r w:rsidR="00AE5A73">
              <w:rPr>
                <w:rFonts w:eastAsiaTheme="minorEastAsia"/>
                <w:noProof/>
                <w:lang w:eastAsia="en-GB"/>
              </w:rPr>
              <w:tab/>
            </w:r>
            <w:r w:rsidR="00AE5A73" w:rsidRPr="00565428">
              <w:rPr>
                <w:rStyle w:val="Hyperlink"/>
                <w:noProof/>
              </w:rPr>
              <w:t>Completion of an Award</w:t>
            </w:r>
            <w:r w:rsidR="00AE5A73">
              <w:rPr>
                <w:noProof/>
                <w:webHidden/>
              </w:rPr>
              <w:tab/>
            </w:r>
            <w:r w:rsidR="00AE5A73">
              <w:rPr>
                <w:noProof/>
                <w:webHidden/>
              </w:rPr>
              <w:fldChar w:fldCharType="begin"/>
            </w:r>
            <w:r w:rsidR="00AE5A73">
              <w:rPr>
                <w:noProof/>
                <w:webHidden/>
              </w:rPr>
              <w:instrText xml:space="preserve"> PAGEREF _Toc46923292 \h </w:instrText>
            </w:r>
            <w:r w:rsidR="00AE5A73">
              <w:rPr>
                <w:noProof/>
                <w:webHidden/>
              </w:rPr>
            </w:r>
            <w:r w:rsidR="00AE5A73">
              <w:rPr>
                <w:noProof/>
                <w:webHidden/>
              </w:rPr>
              <w:fldChar w:fldCharType="separate"/>
            </w:r>
            <w:r w:rsidR="00AE5A73">
              <w:rPr>
                <w:noProof/>
                <w:webHidden/>
              </w:rPr>
              <w:t>11</w:t>
            </w:r>
            <w:r w:rsidR="00AE5A73">
              <w:rPr>
                <w:noProof/>
                <w:webHidden/>
              </w:rPr>
              <w:fldChar w:fldCharType="end"/>
            </w:r>
          </w:hyperlink>
        </w:p>
        <w:p w14:paraId="1D0B8B8E" w14:textId="4312A4AA" w:rsidR="00AE5A73" w:rsidRDefault="00E872E5">
          <w:pPr>
            <w:pStyle w:val="TOC2"/>
            <w:tabs>
              <w:tab w:val="left" w:pos="880"/>
              <w:tab w:val="right" w:leader="dot" w:pos="9016"/>
            </w:tabs>
            <w:rPr>
              <w:rFonts w:eastAsiaTheme="minorEastAsia"/>
              <w:noProof/>
              <w:lang w:eastAsia="en-GB"/>
            </w:rPr>
          </w:pPr>
          <w:hyperlink w:anchor="_Toc46923293" w:history="1">
            <w:r w:rsidR="00AE5A73" w:rsidRPr="00565428">
              <w:rPr>
                <w:rStyle w:val="Hyperlink"/>
                <w:noProof/>
              </w:rPr>
              <w:t>2.3</w:t>
            </w:r>
            <w:r w:rsidR="00AE5A73">
              <w:rPr>
                <w:rFonts w:eastAsiaTheme="minorEastAsia"/>
                <w:noProof/>
                <w:lang w:eastAsia="en-GB"/>
              </w:rPr>
              <w:tab/>
            </w:r>
            <w:r w:rsidR="00AE5A73" w:rsidRPr="00565428">
              <w:rPr>
                <w:rStyle w:val="Hyperlink"/>
                <w:noProof/>
              </w:rPr>
              <w:t>Eligibility for specific Awards</w:t>
            </w:r>
            <w:r w:rsidR="00AE5A73">
              <w:rPr>
                <w:noProof/>
                <w:webHidden/>
              </w:rPr>
              <w:tab/>
            </w:r>
            <w:r w:rsidR="00AE5A73">
              <w:rPr>
                <w:noProof/>
                <w:webHidden/>
              </w:rPr>
              <w:fldChar w:fldCharType="begin"/>
            </w:r>
            <w:r w:rsidR="00AE5A73">
              <w:rPr>
                <w:noProof/>
                <w:webHidden/>
              </w:rPr>
              <w:instrText xml:space="preserve"> PAGEREF _Toc46923293 \h </w:instrText>
            </w:r>
            <w:r w:rsidR="00AE5A73">
              <w:rPr>
                <w:noProof/>
                <w:webHidden/>
              </w:rPr>
            </w:r>
            <w:r w:rsidR="00AE5A73">
              <w:rPr>
                <w:noProof/>
                <w:webHidden/>
              </w:rPr>
              <w:fldChar w:fldCharType="separate"/>
            </w:r>
            <w:r w:rsidR="00AE5A73">
              <w:rPr>
                <w:noProof/>
                <w:webHidden/>
              </w:rPr>
              <w:t>12</w:t>
            </w:r>
            <w:r w:rsidR="00AE5A73">
              <w:rPr>
                <w:noProof/>
                <w:webHidden/>
              </w:rPr>
              <w:fldChar w:fldCharType="end"/>
            </w:r>
          </w:hyperlink>
        </w:p>
        <w:p w14:paraId="5EF5988E" w14:textId="46910718" w:rsidR="00AE5A73" w:rsidRDefault="00E872E5">
          <w:pPr>
            <w:pStyle w:val="TOC2"/>
            <w:tabs>
              <w:tab w:val="left" w:pos="880"/>
              <w:tab w:val="right" w:leader="dot" w:pos="9016"/>
            </w:tabs>
            <w:rPr>
              <w:rFonts w:eastAsiaTheme="minorEastAsia"/>
              <w:noProof/>
              <w:lang w:eastAsia="en-GB"/>
            </w:rPr>
          </w:pPr>
          <w:hyperlink w:anchor="_Toc46923294" w:history="1">
            <w:r w:rsidR="00AE5A73" w:rsidRPr="00565428">
              <w:rPr>
                <w:rStyle w:val="Hyperlink"/>
                <w:noProof/>
              </w:rPr>
              <w:t>2.4</w:t>
            </w:r>
            <w:r w:rsidR="00AE5A73">
              <w:rPr>
                <w:rFonts w:eastAsiaTheme="minorEastAsia"/>
                <w:noProof/>
                <w:lang w:eastAsia="en-GB"/>
              </w:rPr>
              <w:tab/>
            </w:r>
            <w:r w:rsidR="00AE5A73" w:rsidRPr="00565428">
              <w:rPr>
                <w:rStyle w:val="Hyperlink"/>
                <w:noProof/>
              </w:rPr>
              <w:t>Award Classifications</w:t>
            </w:r>
            <w:r w:rsidR="00AE5A73">
              <w:rPr>
                <w:noProof/>
                <w:webHidden/>
              </w:rPr>
              <w:tab/>
            </w:r>
            <w:r w:rsidR="00AE5A73">
              <w:rPr>
                <w:noProof/>
                <w:webHidden/>
              </w:rPr>
              <w:fldChar w:fldCharType="begin"/>
            </w:r>
            <w:r w:rsidR="00AE5A73">
              <w:rPr>
                <w:noProof/>
                <w:webHidden/>
              </w:rPr>
              <w:instrText xml:space="preserve"> PAGEREF _Toc46923294 \h </w:instrText>
            </w:r>
            <w:r w:rsidR="00AE5A73">
              <w:rPr>
                <w:noProof/>
                <w:webHidden/>
              </w:rPr>
            </w:r>
            <w:r w:rsidR="00AE5A73">
              <w:rPr>
                <w:noProof/>
                <w:webHidden/>
              </w:rPr>
              <w:fldChar w:fldCharType="separate"/>
            </w:r>
            <w:r w:rsidR="00AE5A73">
              <w:rPr>
                <w:noProof/>
                <w:webHidden/>
              </w:rPr>
              <w:t>17</w:t>
            </w:r>
            <w:r w:rsidR="00AE5A73">
              <w:rPr>
                <w:noProof/>
                <w:webHidden/>
              </w:rPr>
              <w:fldChar w:fldCharType="end"/>
            </w:r>
          </w:hyperlink>
        </w:p>
        <w:p w14:paraId="0EEA74DA" w14:textId="59AE4F59" w:rsidR="00AE5A73" w:rsidRDefault="00E872E5">
          <w:pPr>
            <w:pStyle w:val="TOC2"/>
            <w:tabs>
              <w:tab w:val="left" w:pos="880"/>
              <w:tab w:val="right" w:leader="dot" w:pos="9016"/>
            </w:tabs>
            <w:rPr>
              <w:rFonts w:eastAsiaTheme="minorEastAsia"/>
              <w:noProof/>
              <w:lang w:eastAsia="en-GB"/>
            </w:rPr>
          </w:pPr>
          <w:hyperlink w:anchor="_Toc46923295" w:history="1">
            <w:r w:rsidR="00AE5A73" w:rsidRPr="00565428">
              <w:rPr>
                <w:rStyle w:val="Hyperlink"/>
                <w:noProof/>
              </w:rPr>
              <w:t>2.5</w:t>
            </w:r>
            <w:r w:rsidR="00AE5A73">
              <w:rPr>
                <w:rFonts w:eastAsiaTheme="minorEastAsia"/>
                <w:noProof/>
                <w:lang w:eastAsia="en-GB"/>
              </w:rPr>
              <w:tab/>
            </w:r>
            <w:r w:rsidR="00AE5A73" w:rsidRPr="00565428">
              <w:rPr>
                <w:rStyle w:val="Hyperlink"/>
                <w:noProof/>
              </w:rPr>
              <w:t>Intermediate Awards</w:t>
            </w:r>
            <w:r w:rsidR="00AE5A73">
              <w:rPr>
                <w:noProof/>
                <w:webHidden/>
              </w:rPr>
              <w:tab/>
            </w:r>
            <w:r w:rsidR="00AE5A73">
              <w:rPr>
                <w:noProof/>
                <w:webHidden/>
              </w:rPr>
              <w:fldChar w:fldCharType="begin"/>
            </w:r>
            <w:r w:rsidR="00AE5A73">
              <w:rPr>
                <w:noProof/>
                <w:webHidden/>
              </w:rPr>
              <w:instrText xml:space="preserve"> PAGEREF _Toc46923295 \h </w:instrText>
            </w:r>
            <w:r w:rsidR="00AE5A73">
              <w:rPr>
                <w:noProof/>
                <w:webHidden/>
              </w:rPr>
            </w:r>
            <w:r w:rsidR="00AE5A73">
              <w:rPr>
                <w:noProof/>
                <w:webHidden/>
              </w:rPr>
              <w:fldChar w:fldCharType="separate"/>
            </w:r>
            <w:r w:rsidR="00AE5A73">
              <w:rPr>
                <w:noProof/>
                <w:webHidden/>
              </w:rPr>
              <w:t>22</w:t>
            </w:r>
            <w:r w:rsidR="00AE5A73">
              <w:rPr>
                <w:noProof/>
                <w:webHidden/>
              </w:rPr>
              <w:fldChar w:fldCharType="end"/>
            </w:r>
          </w:hyperlink>
        </w:p>
        <w:p w14:paraId="53918CEF" w14:textId="586DD31B" w:rsidR="00AE5A73" w:rsidRDefault="00E872E5">
          <w:pPr>
            <w:pStyle w:val="TOC3"/>
            <w:tabs>
              <w:tab w:val="right" w:leader="dot" w:pos="9016"/>
            </w:tabs>
            <w:rPr>
              <w:rFonts w:eastAsiaTheme="minorEastAsia"/>
              <w:noProof/>
              <w:lang w:eastAsia="en-GB"/>
            </w:rPr>
          </w:pPr>
          <w:hyperlink w:anchor="_Toc46923296" w:history="1">
            <w:r w:rsidR="00AE5A73" w:rsidRPr="00565428">
              <w:rPr>
                <w:rStyle w:val="Hyperlink"/>
                <w:noProof/>
              </w:rPr>
              <w:t>Table 1: Framework of Higher Education Qualifications</w:t>
            </w:r>
            <w:r w:rsidR="00AE5A73">
              <w:rPr>
                <w:noProof/>
                <w:webHidden/>
              </w:rPr>
              <w:tab/>
            </w:r>
            <w:r w:rsidR="00AE5A73">
              <w:rPr>
                <w:noProof/>
                <w:webHidden/>
              </w:rPr>
              <w:fldChar w:fldCharType="begin"/>
            </w:r>
            <w:r w:rsidR="00AE5A73">
              <w:rPr>
                <w:noProof/>
                <w:webHidden/>
              </w:rPr>
              <w:instrText xml:space="preserve"> PAGEREF _Toc46923296 \h </w:instrText>
            </w:r>
            <w:r w:rsidR="00AE5A73">
              <w:rPr>
                <w:noProof/>
                <w:webHidden/>
              </w:rPr>
            </w:r>
            <w:r w:rsidR="00AE5A73">
              <w:rPr>
                <w:noProof/>
                <w:webHidden/>
              </w:rPr>
              <w:fldChar w:fldCharType="separate"/>
            </w:r>
            <w:r w:rsidR="00AE5A73">
              <w:rPr>
                <w:noProof/>
                <w:webHidden/>
              </w:rPr>
              <w:t>26</w:t>
            </w:r>
            <w:r w:rsidR="00AE5A73">
              <w:rPr>
                <w:noProof/>
                <w:webHidden/>
              </w:rPr>
              <w:fldChar w:fldCharType="end"/>
            </w:r>
          </w:hyperlink>
        </w:p>
        <w:p w14:paraId="11D8A071" w14:textId="53A0C03E" w:rsidR="00AE5A73" w:rsidRDefault="00E872E5">
          <w:pPr>
            <w:pStyle w:val="TOC3"/>
            <w:tabs>
              <w:tab w:val="right" w:leader="dot" w:pos="9016"/>
            </w:tabs>
            <w:rPr>
              <w:rFonts w:eastAsiaTheme="minorEastAsia"/>
              <w:noProof/>
              <w:lang w:eastAsia="en-GB"/>
            </w:rPr>
          </w:pPr>
          <w:hyperlink w:anchor="_Toc46923297" w:history="1">
            <w:r w:rsidR="00AE5A73" w:rsidRPr="00565428">
              <w:rPr>
                <w:rStyle w:val="Hyperlink"/>
                <w:noProof/>
              </w:rPr>
              <w:t>Table 2: Registration Periods for Framework and Research Degree Awards</w:t>
            </w:r>
            <w:r w:rsidR="00AE5A73">
              <w:rPr>
                <w:noProof/>
                <w:webHidden/>
              </w:rPr>
              <w:tab/>
            </w:r>
            <w:r w:rsidR="00AE5A73">
              <w:rPr>
                <w:noProof/>
                <w:webHidden/>
              </w:rPr>
              <w:fldChar w:fldCharType="begin"/>
            </w:r>
            <w:r w:rsidR="00AE5A73">
              <w:rPr>
                <w:noProof/>
                <w:webHidden/>
              </w:rPr>
              <w:instrText xml:space="preserve"> PAGEREF _Toc46923297 \h </w:instrText>
            </w:r>
            <w:r w:rsidR="00AE5A73">
              <w:rPr>
                <w:noProof/>
                <w:webHidden/>
              </w:rPr>
            </w:r>
            <w:r w:rsidR="00AE5A73">
              <w:rPr>
                <w:noProof/>
                <w:webHidden/>
              </w:rPr>
              <w:fldChar w:fldCharType="separate"/>
            </w:r>
            <w:r w:rsidR="00AE5A73">
              <w:rPr>
                <w:noProof/>
                <w:webHidden/>
              </w:rPr>
              <w:t>27</w:t>
            </w:r>
            <w:r w:rsidR="00AE5A73">
              <w:rPr>
                <w:noProof/>
                <w:webHidden/>
              </w:rPr>
              <w:fldChar w:fldCharType="end"/>
            </w:r>
          </w:hyperlink>
        </w:p>
        <w:p w14:paraId="3E8FCCF1" w14:textId="4ED6B4F4" w:rsidR="00AE5A73" w:rsidRDefault="00E872E5">
          <w:pPr>
            <w:pStyle w:val="TOC1"/>
            <w:rPr>
              <w:rFonts w:eastAsiaTheme="minorEastAsia"/>
              <w:noProof/>
              <w:lang w:eastAsia="en-GB"/>
            </w:rPr>
          </w:pPr>
          <w:hyperlink w:anchor="_Toc46923298" w:history="1">
            <w:r w:rsidR="00AE5A73" w:rsidRPr="00565428">
              <w:rPr>
                <w:rStyle w:val="Hyperlink"/>
                <w:noProof/>
              </w:rPr>
              <w:t>Section 3 – Structure and Assessment of Taught Programmes</w:t>
            </w:r>
            <w:r w:rsidR="00AE5A73">
              <w:rPr>
                <w:noProof/>
                <w:webHidden/>
              </w:rPr>
              <w:tab/>
            </w:r>
            <w:r w:rsidR="00AE5A73">
              <w:rPr>
                <w:noProof/>
                <w:webHidden/>
              </w:rPr>
              <w:fldChar w:fldCharType="begin"/>
            </w:r>
            <w:r w:rsidR="00AE5A73">
              <w:rPr>
                <w:noProof/>
                <w:webHidden/>
              </w:rPr>
              <w:instrText xml:space="preserve"> PAGEREF _Toc46923298 \h </w:instrText>
            </w:r>
            <w:r w:rsidR="00AE5A73">
              <w:rPr>
                <w:noProof/>
                <w:webHidden/>
              </w:rPr>
            </w:r>
            <w:r w:rsidR="00AE5A73">
              <w:rPr>
                <w:noProof/>
                <w:webHidden/>
              </w:rPr>
              <w:fldChar w:fldCharType="separate"/>
            </w:r>
            <w:r w:rsidR="00AE5A73">
              <w:rPr>
                <w:noProof/>
                <w:webHidden/>
              </w:rPr>
              <w:t>28</w:t>
            </w:r>
            <w:r w:rsidR="00AE5A73">
              <w:rPr>
                <w:noProof/>
                <w:webHidden/>
              </w:rPr>
              <w:fldChar w:fldCharType="end"/>
            </w:r>
          </w:hyperlink>
        </w:p>
        <w:p w14:paraId="2DB614BD" w14:textId="5D2AE03B" w:rsidR="00AE5A73" w:rsidRDefault="00E872E5">
          <w:pPr>
            <w:pStyle w:val="TOC2"/>
            <w:tabs>
              <w:tab w:val="left" w:pos="880"/>
              <w:tab w:val="right" w:leader="dot" w:pos="9016"/>
            </w:tabs>
            <w:rPr>
              <w:rFonts w:eastAsiaTheme="minorEastAsia"/>
              <w:noProof/>
              <w:lang w:eastAsia="en-GB"/>
            </w:rPr>
          </w:pPr>
          <w:hyperlink w:anchor="_Toc46923299" w:history="1">
            <w:r w:rsidR="00AE5A73" w:rsidRPr="00565428">
              <w:rPr>
                <w:rStyle w:val="Hyperlink"/>
                <w:noProof/>
              </w:rPr>
              <w:t>3.1</w:t>
            </w:r>
            <w:r w:rsidR="00AE5A73">
              <w:rPr>
                <w:rFonts w:eastAsiaTheme="minorEastAsia"/>
                <w:noProof/>
                <w:lang w:eastAsia="en-GB"/>
              </w:rPr>
              <w:tab/>
            </w:r>
            <w:r w:rsidR="00AE5A73" w:rsidRPr="00565428">
              <w:rPr>
                <w:rStyle w:val="Hyperlink"/>
                <w:noProof/>
              </w:rPr>
              <w:t>Programme and module design and development</w:t>
            </w:r>
            <w:r w:rsidR="00AE5A73">
              <w:rPr>
                <w:noProof/>
                <w:webHidden/>
              </w:rPr>
              <w:tab/>
            </w:r>
            <w:r w:rsidR="00AE5A73">
              <w:rPr>
                <w:noProof/>
                <w:webHidden/>
              </w:rPr>
              <w:fldChar w:fldCharType="begin"/>
            </w:r>
            <w:r w:rsidR="00AE5A73">
              <w:rPr>
                <w:noProof/>
                <w:webHidden/>
              </w:rPr>
              <w:instrText xml:space="preserve"> PAGEREF _Toc46923299 \h </w:instrText>
            </w:r>
            <w:r w:rsidR="00AE5A73">
              <w:rPr>
                <w:noProof/>
                <w:webHidden/>
              </w:rPr>
            </w:r>
            <w:r w:rsidR="00AE5A73">
              <w:rPr>
                <w:noProof/>
                <w:webHidden/>
              </w:rPr>
              <w:fldChar w:fldCharType="separate"/>
            </w:r>
            <w:r w:rsidR="00AE5A73">
              <w:rPr>
                <w:noProof/>
                <w:webHidden/>
              </w:rPr>
              <w:t>28</w:t>
            </w:r>
            <w:r w:rsidR="00AE5A73">
              <w:rPr>
                <w:noProof/>
                <w:webHidden/>
              </w:rPr>
              <w:fldChar w:fldCharType="end"/>
            </w:r>
          </w:hyperlink>
        </w:p>
        <w:p w14:paraId="3D4672AC" w14:textId="36D0C132" w:rsidR="00AE5A73" w:rsidRDefault="00E872E5">
          <w:pPr>
            <w:pStyle w:val="TOC2"/>
            <w:tabs>
              <w:tab w:val="left" w:pos="880"/>
              <w:tab w:val="right" w:leader="dot" w:pos="9016"/>
            </w:tabs>
            <w:rPr>
              <w:rFonts w:eastAsiaTheme="minorEastAsia"/>
              <w:noProof/>
              <w:lang w:eastAsia="en-GB"/>
            </w:rPr>
          </w:pPr>
          <w:hyperlink w:anchor="_Toc46923300" w:history="1">
            <w:r w:rsidR="00AE5A73" w:rsidRPr="00565428">
              <w:rPr>
                <w:rStyle w:val="Hyperlink"/>
                <w:noProof/>
              </w:rPr>
              <w:t>3.2</w:t>
            </w:r>
            <w:r w:rsidR="00AE5A73">
              <w:rPr>
                <w:rFonts w:eastAsiaTheme="minorEastAsia"/>
                <w:noProof/>
                <w:lang w:eastAsia="en-GB"/>
              </w:rPr>
              <w:tab/>
            </w:r>
            <w:r w:rsidR="00AE5A73" w:rsidRPr="00565428">
              <w:rPr>
                <w:rStyle w:val="Hyperlink"/>
                <w:noProof/>
              </w:rPr>
              <w:t>Programme and Module Documentation</w:t>
            </w:r>
            <w:r w:rsidR="00AE5A73">
              <w:rPr>
                <w:noProof/>
                <w:webHidden/>
              </w:rPr>
              <w:tab/>
            </w:r>
            <w:r w:rsidR="00AE5A73">
              <w:rPr>
                <w:noProof/>
                <w:webHidden/>
              </w:rPr>
              <w:fldChar w:fldCharType="begin"/>
            </w:r>
            <w:r w:rsidR="00AE5A73">
              <w:rPr>
                <w:noProof/>
                <w:webHidden/>
              </w:rPr>
              <w:instrText xml:space="preserve"> PAGEREF _Toc46923300 \h </w:instrText>
            </w:r>
            <w:r w:rsidR="00AE5A73">
              <w:rPr>
                <w:noProof/>
                <w:webHidden/>
              </w:rPr>
            </w:r>
            <w:r w:rsidR="00AE5A73">
              <w:rPr>
                <w:noProof/>
                <w:webHidden/>
              </w:rPr>
              <w:fldChar w:fldCharType="separate"/>
            </w:r>
            <w:r w:rsidR="00AE5A73">
              <w:rPr>
                <w:noProof/>
                <w:webHidden/>
              </w:rPr>
              <w:t>31</w:t>
            </w:r>
            <w:r w:rsidR="00AE5A73">
              <w:rPr>
                <w:noProof/>
                <w:webHidden/>
              </w:rPr>
              <w:fldChar w:fldCharType="end"/>
            </w:r>
          </w:hyperlink>
        </w:p>
        <w:p w14:paraId="52AA0C6C" w14:textId="54DFD427" w:rsidR="00AE5A73" w:rsidRDefault="00E872E5">
          <w:pPr>
            <w:pStyle w:val="TOC2"/>
            <w:tabs>
              <w:tab w:val="left" w:pos="880"/>
              <w:tab w:val="right" w:leader="dot" w:pos="9016"/>
            </w:tabs>
            <w:rPr>
              <w:rFonts w:eastAsiaTheme="minorEastAsia"/>
              <w:noProof/>
              <w:lang w:eastAsia="en-GB"/>
            </w:rPr>
          </w:pPr>
          <w:hyperlink w:anchor="_Toc46923301" w:history="1">
            <w:r w:rsidR="00AE5A73" w:rsidRPr="00565428">
              <w:rPr>
                <w:rStyle w:val="Hyperlink"/>
                <w:noProof/>
              </w:rPr>
              <w:t>3.3</w:t>
            </w:r>
            <w:r w:rsidR="00AE5A73">
              <w:rPr>
                <w:rFonts w:eastAsiaTheme="minorEastAsia"/>
                <w:noProof/>
                <w:lang w:eastAsia="en-GB"/>
              </w:rPr>
              <w:tab/>
            </w:r>
            <w:r w:rsidR="00AE5A73" w:rsidRPr="00565428">
              <w:rPr>
                <w:rStyle w:val="Hyperlink"/>
                <w:noProof/>
              </w:rPr>
              <w:t>Duration of Study</w:t>
            </w:r>
            <w:r w:rsidR="00AE5A73">
              <w:rPr>
                <w:noProof/>
                <w:webHidden/>
              </w:rPr>
              <w:tab/>
            </w:r>
            <w:r w:rsidR="00AE5A73">
              <w:rPr>
                <w:noProof/>
                <w:webHidden/>
              </w:rPr>
              <w:fldChar w:fldCharType="begin"/>
            </w:r>
            <w:r w:rsidR="00AE5A73">
              <w:rPr>
                <w:noProof/>
                <w:webHidden/>
              </w:rPr>
              <w:instrText xml:space="preserve"> PAGEREF _Toc46923301 \h </w:instrText>
            </w:r>
            <w:r w:rsidR="00AE5A73">
              <w:rPr>
                <w:noProof/>
                <w:webHidden/>
              </w:rPr>
            </w:r>
            <w:r w:rsidR="00AE5A73">
              <w:rPr>
                <w:noProof/>
                <w:webHidden/>
              </w:rPr>
              <w:fldChar w:fldCharType="separate"/>
            </w:r>
            <w:r w:rsidR="00AE5A73">
              <w:rPr>
                <w:noProof/>
                <w:webHidden/>
              </w:rPr>
              <w:t>32</w:t>
            </w:r>
            <w:r w:rsidR="00AE5A73">
              <w:rPr>
                <w:noProof/>
                <w:webHidden/>
              </w:rPr>
              <w:fldChar w:fldCharType="end"/>
            </w:r>
          </w:hyperlink>
        </w:p>
        <w:p w14:paraId="60AB6034" w14:textId="7ACC3631" w:rsidR="00AE5A73" w:rsidRDefault="00E872E5">
          <w:pPr>
            <w:pStyle w:val="TOC2"/>
            <w:tabs>
              <w:tab w:val="left" w:pos="880"/>
              <w:tab w:val="right" w:leader="dot" w:pos="9016"/>
            </w:tabs>
            <w:rPr>
              <w:rFonts w:eastAsiaTheme="minorEastAsia"/>
              <w:noProof/>
              <w:lang w:eastAsia="en-GB"/>
            </w:rPr>
          </w:pPr>
          <w:hyperlink w:anchor="_Toc46923302" w:history="1">
            <w:r w:rsidR="00AE5A73" w:rsidRPr="00565428">
              <w:rPr>
                <w:rStyle w:val="Hyperlink"/>
                <w:noProof/>
              </w:rPr>
              <w:t>3.4</w:t>
            </w:r>
            <w:r w:rsidR="00AE5A73">
              <w:rPr>
                <w:rFonts w:eastAsiaTheme="minorEastAsia"/>
                <w:noProof/>
                <w:lang w:eastAsia="en-GB"/>
              </w:rPr>
              <w:tab/>
            </w:r>
            <w:r w:rsidR="00AE5A73" w:rsidRPr="00565428">
              <w:rPr>
                <w:rStyle w:val="Hyperlink"/>
                <w:noProof/>
              </w:rPr>
              <w:t>Principles of Assessment</w:t>
            </w:r>
            <w:r w:rsidR="00AE5A73">
              <w:rPr>
                <w:noProof/>
                <w:webHidden/>
              </w:rPr>
              <w:tab/>
            </w:r>
            <w:r w:rsidR="00AE5A73">
              <w:rPr>
                <w:noProof/>
                <w:webHidden/>
              </w:rPr>
              <w:fldChar w:fldCharType="begin"/>
            </w:r>
            <w:r w:rsidR="00AE5A73">
              <w:rPr>
                <w:noProof/>
                <w:webHidden/>
              </w:rPr>
              <w:instrText xml:space="preserve"> PAGEREF _Toc46923302 \h </w:instrText>
            </w:r>
            <w:r w:rsidR="00AE5A73">
              <w:rPr>
                <w:noProof/>
                <w:webHidden/>
              </w:rPr>
            </w:r>
            <w:r w:rsidR="00AE5A73">
              <w:rPr>
                <w:noProof/>
                <w:webHidden/>
              </w:rPr>
              <w:fldChar w:fldCharType="separate"/>
            </w:r>
            <w:r w:rsidR="00AE5A73">
              <w:rPr>
                <w:noProof/>
                <w:webHidden/>
              </w:rPr>
              <w:t>34</w:t>
            </w:r>
            <w:r w:rsidR="00AE5A73">
              <w:rPr>
                <w:noProof/>
                <w:webHidden/>
              </w:rPr>
              <w:fldChar w:fldCharType="end"/>
            </w:r>
          </w:hyperlink>
        </w:p>
        <w:p w14:paraId="299683FB" w14:textId="69CA2145" w:rsidR="00AE5A73" w:rsidRDefault="00E872E5">
          <w:pPr>
            <w:pStyle w:val="TOC2"/>
            <w:tabs>
              <w:tab w:val="left" w:pos="880"/>
              <w:tab w:val="right" w:leader="dot" w:pos="9016"/>
            </w:tabs>
            <w:rPr>
              <w:rFonts w:eastAsiaTheme="minorEastAsia"/>
              <w:noProof/>
              <w:lang w:eastAsia="en-GB"/>
            </w:rPr>
          </w:pPr>
          <w:hyperlink w:anchor="_Toc46923303" w:history="1">
            <w:r w:rsidR="00AE5A73" w:rsidRPr="00565428">
              <w:rPr>
                <w:rStyle w:val="Hyperlink"/>
                <w:noProof/>
              </w:rPr>
              <w:t>3.5</w:t>
            </w:r>
            <w:r w:rsidR="00AE5A73">
              <w:rPr>
                <w:rFonts w:eastAsiaTheme="minorEastAsia"/>
                <w:noProof/>
                <w:lang w:eastAsia="en-GB"/>
              </w:rPr>
              <w:tab/>
            </w:r>
            <w:r w:rsidR="00AE5A73" w:rsidRPr="00565428">
              <w:rPr>
                <w:rStyle w:val="Hyperlink"/>
                <w:noProof/>
              </w:rPr>
              <w:t>Assessing Modules</w:t>
            </w:r>
            <w:r w:rsidR="00AE5A73">
              <w:rPr>
                <w:noProof/>
                <w:webHidden/>
              </w:rPr>
              <w:tab/>
            </w:r>
            <w:r w:rsidR="00AE5A73">
              <w:rPr>
                <w:noProof/>
                <w:webHidden/>
              </w:rPr>
              <w:fldChar w:fldCharType="begin"/>
            </w:r>
            <w:r w:rsidR="00AE5A73">
              <w:rPr>
                <w:noProof/>
                <w:webHidden/>
              </w:rPr>
              <w:instrText xml:space="preserve"> PAGEREF _Toc46923303 \h </w:instrText>
            </w:r>
            <w:r w:rsidR="00AE5A73">
              <w:rPr>
                <w:noProof/>
                <w:webHidden/>
              </w:rPr>
            </w:r>
            <w:r w:rsidR="00AE5A73">
              <w:rPr>
                <w:noProof/>
                <w:webHidden/>
              </w:rPr>
              <w:fldChar w:fldCharType="separate"/>
            </w:r>
            <w:r w:rsidR="00AE5A73">
              <w:rPr>
                <w:noProof/>
                <w:webHidden/>
              </w:rPr>
              <w:t>35</w:t>
            </w:r>
            <w:r w:rsidR="00AE5A73">
              <w:rPr>
                <w:noProof/>
                <w:webHidden/>
              </w:rPr>
              <w:fldChar w:fldCharType="end"/>
            </w:r>
          </w:hyperlink>
        </w:p>
        <w:p w14:paraId="0E520CE7" w14:textId="156CE943" w:rsidR="00AE5A73" w:rsidRDefault="00E872E5">
          <w:pPr>
            <w:pStyle w:val="TOC3"/>
            <w:tabs>
              <w:tab w:val="right" w:leader="dot" w:pos="9016"/>
            </w:tabs>
            <w:rPr>
              <w:rFonts w:eastAsiaTheme="minorEastAsia"/>
              <w:noProof/>
              <w:lang w:eastAsia="en-GB"/>
            </w:rPr>
          </w:pPr>
          <w:hyperlink w:anchor="_Toc46923304" w:history="1">
            <w:r w:rsidR="00AE5A73" w:rsidRPr="00565428">
              <w:rPr>
                <w:rStyle w:val="Hyperlink"/>
                <w:noProof/>
              </w:rPr>
              <w:t>Table 3: Postgraduate Grading Scheme</w:t>
            </w:r>
            <w:r w:rsidR="00AE5A73">
              <w:rPr>
                <w:noProof/>
                <w:webHidden/>
              </w:rPr>
              <w:tab/>
            </w:r>
            <w:r w:rsidR="00AE5A73">
              <w:rPr>
                <w:noProof/>
                <w:webHidden/>
              </w:rPr>
              <w:fldChar w:fldCharType="begin"/>
            </w:r>
            <w:r w:rsidR="00AE5A73">
              <w:rPr>
                <w:noProof/>
                <w:webHidden/>
              </w:rPr>
              <w:instrText xml:space="preserve"> PAGEREF _Toc46923304 \h </w:instrText>
            </w:r>
            <w:r w:rsidR="00AE5A73">
              <w:rPr>
                <w:noProof/>
                <w:webHidden/>
              </w:rPr>
            </w:r>
            <w:r w:rsidR="00AE5A73">
              <w:rPr>
                <w:noProof/>
                <w:webHidden/>
              </w:rPr>
              <w:fldChar w:fldCharType="separate"/>
            </w:r>
            <w:r w:rsidR="00AE5A73">
              <w:rPr>
                <w:noProof/>
                <w:webHidden/>
              </w:rPr>
              <w:t>37</w:t>
            </w:r>
            <w:r w:rsidR="00AE5A73">
              <w:rPr>
                <w:noProof/>
                <w:webHidden/>
              </w:rPr>
              <w:fldChar w:fldCharType="end"/>
            </w:r>
          </w:hyperlink>
        </w:p>
        <w:p w14:paraId="7CC5AFCA" w14:textId="2BF23BB3" w:rsidR="00AE5A73" w:rsidRDefault="00E872E5">
          <w:pPr>
            <w:pStyle w:val="TOC3"/>
            <w:tabs>
              <w:tab w:val="right" w:leader="dot" w:pos="9016"/>
            </w:tabs>
            <w:rPr>
              <w:rFonts w:eastAsiaTheme="minorEastAsia"/>
              <w:noProof/>
              <w:lang w:eastAsia="en-GB"/>
            </w:rPr>
          </w:pPr>
          <w:hyperlink w:anchor="_Toc46923305" w:history="1">
            <w:r w:rsidR="00AE5A73" w:rsidRPr="00565428">
              <w:rPr>
                <w:rStyle w:val="Hyperlink"/>
                <w:noProof/>
              </w:rPr>
              <w:t>Table 4: Undergraduate Grading Scheme</w:t>
            </w:r>
            <w:r w:rsidR="00AE5A73">
              <w:rPr>
                <w:noProof/>
                <w:webHidden/>
              </w:rPr>
              <w:tab/>
            </w:r>
            <w:r w:rsidR="00AE5A73">
              <w:rPr>
                <w:noProof/>
                <w:webHidden/>
              </w:rPr>
              <w:fldChar w:fldCharType="begin"/>
            </w:r>
            <w:r w:rsidR="00AE5A73">
              <w:rPr>
                <w:noProof/>
                <w:webHidden/>
              </w:rPr>
              <w:instrText xml:space="preserve"> PAGEREF _Toc46923305 \h </w:instrText>
            </w:r>
            <w:r w:rsidR="00AE5A73">
              <w:rPr>
                <w:noProof/>
                <w:webHidden/>
              </w:rPr>
            </w:r>
            <w:r w:rsidR="00AE5A73">
              <w:rPr>
                <w:noProof/>
                <w:webHidden/>
              </w:rPr>
              <w:fldChar w:fldCharType="separate"/>
            </w:r>
            <w:r w:rsidR="00AE5A73">
              <w:rPr>
                <w:noProof/>
                <w:webHidden/>
              </w:rPr>
              <w:t>37</w:t>
            </w:r>
            <w:r w:rsidR="00AE5A73">
              <w:rPr>
                <w:noProof/>
                <w:webHidden/>
              </w:rPr>
              <w:fldChar w:fldCharType="end"/>
            </w:r>
          </w:hyperlink>
        </w:p>
        <w:p w14:paraId="46F5C93A" w14:textId="4EE8D62E" w:rsidR="00AE5A73" w:rsidRDefault="00E872E5">
          <w:pPr>
            <w:pStyle w:val="TOC2"/>
            <w:tabs>
              <w:tab w:val="left" w:pos="880"/>
              <w:tab w:val="right" w:leader="dot" w:pos="9016"/>
            </w:tabs>
            <w:rPr>
              <w:rFonts w:eastAsiaTheme="minorEastAsia"/>
              <w:noProof/>
              <w:lang w:eastAsia="en-GB"/>
            </w:rPr>
          </w:pPr>
          <w:hyperlink w:anchor="_Toc46923306" w:history="1">
            <w:r w:rsidR="00AE5A73" w:rsidRPr="00565428">
              <w:rPr>
                <w:rStyle w:val="Hyperlink"/>
                <w:noProof/>
              </w:rPr>
              <w:t>3.6</w:t>
            </w:r>
            <w:r w:rsidR="00AE5A73">
              <w:rPr>
                <w:rFonts w:eastAsiaTheme="minorEastAsia"/>
                <w:noProof/>
                <w:lang w:eastAsia="en-GB"/>
              </w:rPr>
              <w:tab/>
            </w:r>
            <w:r w:rsidR="00AE5A73" w:rsidRPr="00565428">
              <w:rPr>
                <w:rStyle w:val="Hyperlink"/>
                <w:noProof/>
              </w:rPr>
              <w:t>Examinations</w:t>
            </w:r>
            <w:r w:rsidR="00AE5A73">
              <w:rPr>
                <w:noProof/>
                <w:webHidden/>
              </w:rPr>
              <w:tab/>
            </w:r>
            <w:r w:rsidR="00AE5A73">
              <w:rPr>
                <w:noProof/>
                <w:webHidden/>
              </w:rPr>
              <w:fldChar w:fldCharType="begin"/>
            </w:r>
            <w:r w:rsidR="00AE5A73">
              <w:rPr>
                <w:noProof/>
                <w:webHidden/>
              </w:rPr>
              <w:instrText xml:space="preserve"> PAGEREF _Toc46923306 \h </w:instrText>
            </w:r>
            <w:r w:rsidR="00AE5A73">
              <w:rPr>
                <w:noProof/>
                <w:webHidden/>
              </w:rPr>
            </w:r>
            <w:r w:rsidR="00AE5A73">
              <w:rPr>
                <w:noProof/>
                <w:webHidden/>
              </w:rPr>
              <w:fldChar w:fldCharType="separate"/>
            </w:r>
            <w:r w:rsidR="00AE5A73">
              <w:rPr>
                <w:noProof/>
                <w:webHidden/>
              </w:rPr>
              <w:t>39</w:t>
            </w:r>
            <w:r w:rsidR="00AE5A73">
              <w:rPr>
                <w:noProof/>
                <w:webHidden/>
              </w:rPr>
              <w:fldChar w:fldCharType="end"/>
            </w:r>
          </w:hyperlink>
        </w:p>
        <w:p w14:paraId="5E357ED3" w14:textId="0A63D4BD" w:rsidR="00AE5A73" w:rsidRDefault="00E872E5">
          <w:pPr>
            <w:pStyle w:val="TOC2"/>
            <w:tabs>
              <w:tab w:val="left" w:pos="880"/>
              <w:tab w:val="right" w:leader="dot" w:pos="9016"/>
            </w:tabs>
            <w:rPr>
              <w:rFonts w:eastAsiaTheme="minorEastAsia"/>
              <w:noProof/>
              <w:lang w:eastAsia="en-GB"/>
            </w:rPr>
          </w:pPr>
          <w:hyperlink w:anchor="_Toc46923307" w:history="1">
            <w:r w:rsidR="00AE5A73" w:rsidRPr="00565428">
              <w:rPr>
                <w:rStyle w:val="Hyperlink"/>
                <w:noProof/>
              </w:rPr>
              <w:t>3.7</w:t>
            </w:r>
            <w:r w:rsidR="00AE5A73">
              <w:rPr>
                <w:rFonts w:eastAsiaTheme="minorEastAsia"/>
                <w:noProof/>
                <w:lang w:eastAsia="en-GB"/>
              </w:rPr>
              <w:tab/>
            </w:r>
            <w:r w:rsidR="00AE5A73" w:rsidRPr="00565428">
              <w:rPr>
                <w:rStyle w:val="Hyperlink"/>
                <w:noProof/>
              </w:rPr>
              <w:t>Progression</w:t>
            </w:r>
            <w:r w:rsidR="00AE5A73">
              <w:rPr>
                <w:noProof/>
                <w:webHidden/>
              </w:rPr>
              <w:tab/>
            </w:r>
            <w:r w:rsidR="00AE5A73">
              <w:rPr>
                <w:noProof/>
                <w:webHidden/>
              </w:rPr>
              <w:fldChar w:fldCharType="begin"/>
            </w:r>
            <w:r w:rsidR="00AE5A73">
              <w:rPr>
                <w:noProof/>
                <w:webHidden/>
              </w:rPr>
              <w:instrText xml:space="preserve"> PAGEREF _Toc46923307 \h </w:instrText>
            </w:r>
            <w:r w:rsidR="00AE5A73">
              <w:rPr>
                <w:noProof/>
                <w:webHidden/>
              </w:rPr>
            </w:r>
            <w:r w:rsidR="00AE5A73">
              <w:rPr>
                <w:noProof/>
                <w:webHidden/>
              </w:rPr>
              <w:fldChar w:fldCharType="separate"/>
            </w:r>
            <w:r w:rsidR="00AE5A73">
              <w:rPr>
                <w:noProof/>
                <w:webHidden/>
              </w:rPr>
              <w:t>39</w:t>
            </w:r>
            <w:r w:rsidR="00AE5A73">
              <w:rPr>
                <w:noProof/>
                <w:webHidden/>
              </w:rPr>
              <w:fldChar w:fldCharType="end"/>
            </w:r>
          </w:hyperlink>
        </w:p>
        <w:p w14:paraId="454F4CCD" w14:textId="6E25A24B" w:rsidR="00AE5A73" w:rsidRDefault="00E872E5">
          <w:pPr>
            <w:pStyle w:val="TOC2"/>
            <w:tabs>
              <w:tab w:val="left" w:pos="880"/>
              <w:tab w:val="right" w:leader="dot" w:pos="9016"/>
            </w:tabs>
            <w:rPr>
              <w:rFonts w:eastAsiaTheme="minorEastAsia"/>
              <w:noProof/>
              <w:lang w:eastAsia="en-GB"/>
            </w:rPr>
          </w:pPr>
          <w:hyperlink w:anchor="_Toc46923308" w:history="1">
            <w:r w:rsidR="00AE5A73" w:rsidRPr="00565428">
              <w:rPr>
                <w:rStyle w:val="Hyperlink"/>
                <w:noProof/>
              </w:rPr>
              <w:t>3.8</w:t>
            </w:r>
            <w:r w:rsidR="00AE5A73">
              <w:rPr>
                <w:rFonts w:eastAsiaTheme="minorEastAsia"/>
                <w:noProof/>
                <w:lang w:eastAsia="en-GB"/>
              </w:rPr>
              <w:tab/>
            </w:r>
            <w:r w:rsidR="00AE5A73" w:rsidRPr="00565428">
              <w:rPr>
                <w:rStyle w:val="Hyperlink"/>
                <w:noProof/>
              </w:rPr>
              <w:t>Transfers, Restarts and Withdrawals</w:t>
            </w:r>
            <w:r w:rsidR="00AE5A73">
              <w:rPr>
                <w:noProof/>
                <w:webHidden/>
              </w:rPr>
              <w:tab/>
            </w:r>
            <w:r w:rsidR="00AE5A73">
              <w:rPr>
                <w:noProof/>
                <w:webHidden/>
              </w:rPr>
              <w:fldChar w:fldCharType="begin"/>
            </w:r>
            <w:r w:rsidR="00AE5A73">
              <w:rPr>
                <w:noProof/>
                <w:webHidden/>
              </w:rPr>
              <w:instrText xml:space="preserve"> PAGEREF _Toc46923308 \h </w:instrText>
            </w:r>
            <w:r w:rsidR="00AE5A73">
              <w:rPr>
                <w:noProof/>
                <w:webHidden/>
              </w:rPr>
            </w:r>
            <w:r w:rsidR="00AE5A73">
              <w:rPr>
                <w:noProof/>
                <w:webHidden/>
              </w:rPr>
              <w:fldChar w:fldCharType="separate"/>
            </w:r>
            <w:r w:rsidR="00AE5A73">
              <w:rPr>
                <w:noProof/>
                <w:webHidden/>
              </w:rPr>
              <w:t>42</w:t>
            </w:r>
            <w:r w:rsidR="00AE5A73">
              <w:rPr>
                <w:noProof/>
                <w:webHidden/>
              </w:rPr>
              <w:fldChar w:fldCharType="end"/>
            </w:r>
          </w:hyperlink>
        </w:p>
        <w:p w14:paraId="0E4240BF" w14:textId="23890051" w:rsidR="00AE5A73" w:rsidRDefault="00E872E5">
          <w:pPr>
            <w:pStyle w:val="TOC2"/>
            <w:tabs>
              <w:tab w:val="left" w:pos="880"/>
              <w:tab w:val="right" w:leader="dot" w:pos="9016"/>
            </w:tabs>
            <w:rPr>
              <w:rFonts w:eastAsiaTheme="minorEastAsia"/>
              <w:noProof/>
              <w:lang w:eastAsia="en-GB"/>
            </w:rPr>
          </w:pPr>
          <w:hyperlink w:anchor="_Toc46923309" w:history="1">
            <w:r w:rsidR="00AE5A73" w:rsidRPr="00565428">
              <w:rPr>
                <w:rStyle w:val="Hyperlink"/>
                <w:noProof/>
              </w:rPr>
              <w:t>3.9</w:t>
            </w:r>
            <w:r w:rsidR="00AE5A73">
              <w:rPr>
                <w:rFonts w:eastAsiaTheme="minorEastAsia"/>
                <w:noProof/>
                <w:lang w:eastAsia="en-GB"/>
              </w:rPr>
              <w:tab/>
            </w:r>
            <w:r w:rsidR="00AE5A73" w:rsidRPr="00565428">
              <w:rPr>
                <w:rStyle w:val="Hyperlink"/>
                <w:noProof/>
              </w:rPr>
              <w:t>Publication of results</w:t>
            </w:r>
            <w:r w:rsidR="00AE5A73">
              <w:rPr>
                <w:noProof/>
                <w:webHidden/>
              </w:rPr>
              <w:tab/>
            </w:r>
            <w:r w:rsidR="00AE5A73">
              <w:rPr>
                <w:noProof/>
                <w:webHidden/>
              </w:rPr>
              <w:fldChar w:fldCharType="begin"/>
            </w:r>
            <w:r w:rsidR="00AE5A73">
              <w:rPr>
                <w:noProof/>
                <w:webHidden/>
              </w:rPr>
              <w:instrText xml:space="preserve"> PAGEREF _Toc46923309 \h </w:instrText>
            </w:r>
            <w:r w:rsidR="00AE5A73">
              <w:rPr>
                <w:noProof/>
                <w:webHidden/>
              </w:rPr>
            </w:r>
            <w:r w:rsidR="00AE5A73">
              <w:rPr>
                <w:noProof/>
                <w:webHidden/>
              </w:rPr>
              <w:fldChar w:fldCharType="separate"/>
            </w:r>
            <w:r w:rsidR="00AE5A73">
              <w:rPr>
                <w:noProof/>
                <w:webHidden/>
              </w:rPr>
              <w:t>43</w:t>
            </w:r>
            <w:r w:rsidR="00AE5A73">
              <w:rPr>
                <w:noProof/>
                <w:webHidden/>
              </w:rPr>
              <w:fldChar w:fldCharType="end"/>
            </w:r>
          </w:hyperlink>
        </w:p>
        <w:p w14:paraId="1EBAA4EC" w14:textId="7DA5ABC9" w:rsidR="00AE5A73" w:rsidRDefault="00E872E5">
          <w:pPr>
            <w:pStyle w:val="TOC2"/>
            <w:tabs>
              <w:tab w:val="left" w:pos="880"/>
              <w:tab w:val="right" w:leader="dot" w:pos="9016"/>
            </w:tabs>
            <w:rPr>
              <w:rFonts w:eastAsiaTheme="minorEastAsia"/>
              <w:noProof/>
              <w:lang w:eastAsia="en-GB"/>
            </w:rPr>
          </w:pPr>
          <w:hyperlink w:anchor="_Toc46923310" w:history="1">
            <w:r w:rsidR="00AE5A73" w:rsidRPr="00565428">
              <w:rPr>
                <w:rStyle w:val="Hyperlink"/>
                <w:noProof/>
              </w:rPr>
              <w:t>3.10</w:t>
            </w:r>
            <w:r w:rsidR="00AE5A73">
              <w:rPr>
                <w:rFonts w:eastAsiaTheme="minorEastAsia"/>
                <w:noProof/>
                <w:lang w:eastAsia="en-GB"/>
              </w:rPr>
              <w:tab/>
            </w:r>
            <w:r w:rsidR="00AE5A73" w:rsidRPr="00565428">
              <w:rPr>
                <w:rStyle w:val="Hyperlink"/>
                <w:noProof/>
              </w:rPr>
              <w:t>Non-standard assessment matters</w:t>
            </w:r>
            <w:r w:rsidR="00AE5A73">
              <w:rPr>
                <w:noProof/>
                <w:webHidden/>
              </w:rPr>
              <w:tab/>
            </w:r>
            <w:r w:rsidR="00AE5A73">
              <w:rPr>
                <w:noProof/>
                <w:webHidden/>
              </w:rPr>
              <w:fldChar w:fldCharType="begin"/>
            </w:r>
            <w:r w:rsidR="00AE5A73">
              <w:rPr>
                <w:noProof/>
                <w:webHidden/>
              </w:rPr>
              <w:instrText xml:space="preserve"> PAGEREF _Toc46923310 \h </w:instrText>
            </w:r>
            <w:r w:rsidR="00AE5A73">
              <w:rPr>
                <w:noProof/>
                <w:webHidden/>
              </w:rPr>
            </w:r>
            <w:r w:rsidR="00AE5A73">
              <w:rPr>
                <w:noProof/>
                <w:webHidden/>
              </w:rPr>
              <w:fldChar w:fldCharType="separate"/>
            </w:r>
            <w:r w:rsidR="00AE5A73">
              <w:rPr>
                <w:noProof/>
                <w:webHidden/>
              </w:rPr>
              <w:t>44</w:t>
            </w:r>
            <w:r w:rsidR="00AE5A73">
              <w:rPr>
                <w:noProof/>
                <w:webHidden/>
              </w:rPr>
              <w:fldChar w:fldCharType="end"/>
            </w:r>
          </w:hyperlink>
        </w:p>
        <w:p w14:paraId="7955BAC9" w14:textId="6B011162" w:rsidR="00AE5A73" w:rsidRDefault="00E872E5">
          <w:pPr>
            <w:pStyle w:val="TOC3"/>
            <w:tabs>
              <w:tab w:val="right" w:leader="dot" w:pos="9016"/>
            </w:tabs>
            <w:rPr>
              <w:rFonts w:eastAsiaTheme="minorEastAsia"/>
              <w:noProof/>
              <w:lang w:eastAsia="en-GB"/>
            </w:rPr>
          </w:pPr>
          <w:hyperlink w:anchor="_Toc46923311" w:history="1">
            <w:r w:rsidR="00AE5A73" w:rsidRPr="00565428">
              <w:rPr>
                <w:rStyle w:val="Hyperlink"/>
                <w:noProof/>
              </w:rPr>
              <w:t>Disability</w:t>
            </w:r>
            <w:r w:rsidR="00AE5A73">
              <w:rPr>
                <w:noProof/>
                <w:webHidden/>
              </w:rPr>
              <w:tab/>
            </w:r>
            <w:r w:rsidR="00AE5A73">
              <w:rPr>
                <w:noProof/>
                <w:webHidden/>
              </w:rPr>
              <w:fldChar w:fldCharType="begin"/>
            </w:r>
            <w:r w:rsidR="00AE5A73">
              <w:rPr>
                <w:noProof/>
                <w:webHidden/>
              </w:rPr>
              <w:instrText xml:space="preserve"> PAGEREF _Toc46923311 \h </w:instrText>
            </w:r>
            <w:r w:rsidR="00AE5A73">
              <w:rPr>
                <w:noProof/>
                <w:webHidden/>
              </w:rPr>
            </w:r>
            <w:r w:rsidR="00AE5A73">
              <w:rPr>
                <w:noProof/>
                <w:webHidden/>
              </w:rPr>
              <w:fldChar w:fldCharType="separate"/>
            </w:r>
            <w:r w:rsidR="00AE5A73">
              <w:rPr>
                <w:noProof/>
                <w:webHidden/>
              </w:rPr>
              <w:t>44</w:t>
            </w:r>
            <w:r w:rsidR="00AE5A73">
              <w:rPr>
                <w:noProof/>
                <w:webHidden/>
              </w:rPr>
              <w:fldChar w:fldCharType="end"/>
            </w:r>
          </w:hyperlink>
        </w:p>
        <w:p w14:paraId="68EBB50B" w14:textId="69CC6F95" w:rsidR="00AE5A73" w:rsidRDefault="00E872E5">
          <w:pPr>
            <w:pStyle w:val="TOC3"/>
            <w:tabs>
              <w:tab w:val="right" w:leader="dot" w:pos="9016"/>
            </w:tabs>
            <w:rPr>
              <w:rFonts w:eastAsiaTheme="minorEastAsia"/>
              <w:noProof/>
              <w:lang w:eastAsia="en-GB"/>
            </w:rPr>
          </w:pPr>
          <w:hyperlink w:anchor="_Toc46923312" w:history="1">
            <w:r w:rsidR="00AE5A73" w:rsidRPr="00565428">
              <w:rPr>
                <w:rStyle w:val="Hyperlink"/>
                <w:noProof/>
              </w:rPr>
              <w:t>Mitigating Circumstances</w:t>
            </w:r>
            <w:r w:rsidR="00AE5A73">
              <w:rPr>
                <w:noProof/>
                <w:webHidden/>
              </w:rPr>
              <w:tab/>
            </w:r>
            <w:r w:rsidR="00AE5A73">
              <w:rPr>
                <w:noProof/>
                <w:webHidden/>
              </w:rPr>
              <w:fldChar w:fldCharType="begin"/>
            </w:r>
            <w:r w:rsidR="00AE5A73">
              <w:rPr>
                <w:noProof/>
                <w:webHidden/>
              </w:rPr>
              <w:instrText xml:space="preserve"> PAGEREF _Toc46923312 \h </w:instrText>
            </w:r>
            <w:r w:rsidR="00AE5A73">
              <w:rPr>
                <w:noProof/>
                <w:webHidden/>
              </w:rPr>
            </w:r>
            <w:r w:rsidR="00AE5A73">
              <w:rPr>
                <w:noProof/>
                <w:webHidden/>
              </w:rPr>
              <w:fldChar w:fldCharType="separate"/>
            </w:r>
            <w:r w:rsidR="00AE5A73">
              <w:rPr>
                <w:noProof/>
                <w:webHidden/>
              </w:rPr>
              <w:t>44</w:t>
            </w:r>
            <w:r w:rsidR="00AE5A73">
              <w:rPr>
                <w:noProof/>
                <w:webHidden/>
              </w:rPr>
              <w:fldChar w:fldCharType="end"/>
            </w:r>
          </w:hyperlink>
        </w:p>
        <w:p w14:paraId="358D42EF" w14:textId="563FDA8E" w:rsidR="00AE5A73" w:rsidRDefault="00E872E5">
          <w:pPr>
            <w:pStyle w:val="TOC3"/>
            <w:tabs>
              <w:tab w:val="right" w:leader="dot" w:pos="9016"/>
            </w:tabs>
            <w:rPr>
              <w:rFonts w:eastAsiaTheme="minorEastAsia"/>
              <w:noProof/>
              <w:lang w:eastAsia="en-GB"/>
            </w:rPr>
          </w:pPr>
          <w:hyperlink w:anchor="_Toc46923313" w:history="1">
            <w:r w:rsidR="00AE5A73" w:rsidRPr="00565428">
              <w:rPr>
                <w:rStyle w:val="Hyperlink"/>
                <w:noProof/>
              </w:rPr>
              <w:t>Study Breaks</w:t>
            </w:r>
            <w:r w:rsidR="00AE5A73">
              <w:rPr>
                <w:noProof/>
                <w:webHidden/>
              </w:rPr>
              <w:tab/>
            </w:r>
            <w:r w:rsidR="00AE5A73">
              <w:rPr>
                <w:noProof/>
                <w:webHidden/>
              </w:rPr>
              <w:fldChar w:fldCharType="begin"/>
            </w:r>
            <w:r w:rsidR="00AE5A73">
              <w:rPr>
                <w:noProof/>
                <w:webHidden/>
              </w:rPr>
              <w:instrText xml:space="preserve"> PAGEREF _Toc46923313 \h </w:instrText>
            </w:r>
            <w:r w:rsidR="00AE5A73">
              <w:rPr>
                <w:noProof/>
                <w:webHidden/>
              </w:rPr>
            </w:r>
            <w:r w:rsidR="00AE5A73">
              <w:rPr>
                <w:noProof/>
                <w:webHidden/>
              </w:rPr>
              <w:fldChar w:fldCharType="separate"/>
            </w:r>
            <w:r w:rsidR="00AE5A73">
              <w:rPr>
                <w:noProof/>
                <w:webHidden/>
              </w:rPr>
              <w:t>46</w:t>
            </w:r>
            <w:r w:rsidR="00AE5A73">
              <w:rPr>
                <w:noProof/>
                <w:webHidden/>
              </w:rPr>
              <w:fldChar w:fldCharType="end"/>
            </w:r>
          </w:hyperlink>
        </w:p>
        <w:p w14:paraId="074D9FCC" w14:textId="2CF0AC21" w:rsidR="00AE5A73" w:rsidRDefault="00E872E5">
          <w:pPr>
            <w:pStyle w:val="TOC3"/>
            <w:tabs>
              <w:tab w:val="right" w:leader="dot" w:pos="9016"/>
            </w:tabs>
            <w:rPr>
              <w:rFonts w:eastAsiaTheme="minorEastAsia"/>
              <w:noProof/>
              <w:lang w:eastAsia="en-GB"/>
            </w:rPr>
          </w:pPr>
          <w:hyperlink w:anchor="_Toc46923314" w:history="1">
            <w:r w:rsidR="00AE5A73" w:rsidRPr="00565428">
              <w:rPr>
                <w:rStyle w:val="Hyperlink"/>
                <w:noProof/>
              </w:rPr>
              <w:t>Academic Misconduct</w:t>
            </w:r>
            <w:r w:rsidR="00AE5A73">
              <w:rPr>
                <w:noProof/>
                <w:webHidden/>
              </w:rPr>
              <w:tab/>
            </w:r>
            <w:r w:rsidR="00AE5A73">
              <w:rPr>
                <w:noProof/>
                <w:webHidden/>
              </w:rPr>
              <w:fldChar w:fldCharType="begin"/>
            </w:r>
            <w:r w:rsidR="00AE5A73">
              <w:rPr>
                <w:noProof/>
                <w:webHidden/>
              </w:rPr>
              <w:instrText xml:space="preserve"> PAGEREF _Toc46923314 \h </w:instrText>
            </w:r>
            <w:r w:rsidR="00AE5A73">
              <w:rPr>
                <w:noProof/>
                <w:webHidden/>
              </w:rPr>
            </w:r>
            <w:r w:rsidR="00AE5A73">
              <w:rPr>
                <w:noProof/>
                <w:webHidden/>
              </w:rPr>
              <w:fldChar w:fldCharType="separate"/>
            </w:r>
            <w:r w:rsidR="00AE5A73">
              <w:rPr>
                <w:noProof/>
                <w:webHidden/>
              </w:rPr>
              <w:t>46</w:t>
            </w:r>
            <w:r w:rsidR="00AE5A73">
              <w:rPr>
                <w:noProof/>
                <w:webHidden/>
              </w:rPr>
              <w:fldChar w:fldCharType="end"/>
            </w:r>
          </w:hyperlink>
        </w:p>
        <w:p w14:paraId="47F807D6" w14:textId="6D5AE889" w:rsidR="00AE5A73" w:rsidRDefault="00E872E5">
          <w:pPr>
            <w:pStyle w:val="TOC3"/>
            <w:tabs>
              <w:tab w:val="right" w:leader="dot" w:pos="9016"/>
            </w:tabs>
            <w:rPr>
              <w:rFonts w:eastAsiaTheme="minorEastAsia"/>
              <w:noProof/>
              <w:lang w:eastAsia="en-GB"/>
            </w:rPr>
          </w:pPr>
          <w:hyperlink w:anchor="_Toc46923315" w:history="1">
            <w:r w:rsidR="00AE5A73" w:rsidRPr="00565428">
              <w:rPr>
                <w:rStyle w:val="Hyperlink"/>
                <w:noProof/>
              </w:rPr>
              <w:t>Aegrotat and Posthumous Awards</w:t>
            </w:r>
            <w:r w:rsidR="00AE5A73">
              <w:rPr>
                <w:noProof/>
                <w:webHidden/>
              </w:rPr>
              <w:tab/>
            </w:r>
            <w:r w:rsidR="00AE5A73">
              <w:rPr>
                <w:noProof/>
                <w:webHidden/>
              </w:rPr>
              <w:fldChar w:fldCharType="begin"/>
            </w:r>
            <w:r w:rsidR="00AE5A73">
              <w:rPr>
                <w:noProof/>
                <w:webHidden/>
              </w:rPr>
              <w:instrText xml:space="preserve"> PAGEREF _Toc46923315 \h </w:instrText>
            </w:r>
            <w:r w:rsidR="00AE5A73">
              <w:rPr>
                <w:noProof/>
                <w:webHidden/>
              </w:rPr>
            </w:r>
            <w:r w:rsidR="00AE5A73">
              <w:rPr>
                <w:noProof/>
                <w:webHidden/>
              </w:rPr>
              <w:fldChar w:fldCharType="separate"/>
            </w:r>
            <w:r w:rsidR="00AE5A73">
              <w:rPr>
                <w:noProof/>
                <w:webHidden/>
              </w:rPr>
              <w:t>47</w:t>
            </w:r>
            <w:r w:rsidR="00AE5A73">
              <w:rPr>
                <w:noProof/>
                <w:webHidden/>
              </w:rPr>
              <w:fldChar w:fldCharType="end"/>
            </w:r>
          </w:hyperlink>
        </w:p>
        <w:p w14:paraId="11517576" w14:textId="75E223F5" w:rsidR="00AE5A73" w:rsidRDefault="00E872E5">
          <w:pPr>
            <w:pStyle w:val="TOC1"/>
            <w:rPr>
              <w:rFonts w:eastAsiaTheme="minorEastAsia"/>
              <w:noProof/>
              <w:lang w:eastAsia="en-GB"/>
            </w:rPr>
          </w:pPr>
          <w:hyperlink w:anchor="_Toc46923316" w:history="1">
            <w:r w:rsidR="00AE5A73" w:rsidRPr="00565428">
              <w:rPr>
                <w:rStyle w:val="Hyperlink"/>
                <w:noProof/>
              </w:rPr>
              <w:t>Section 4 – Structure and Assessment of Postgraduate Research Programmes</w:t>
            </w:r>
            <w:r w:rsidR="00AE5A73">
              <w:rPr>
                <w:noProof/>
                <w:webHidden/>
              </w:rPr>
              <w:tab/>
            </w:r>
            <w:r w:rsidR="00AE5A73">
              <w:rPr>
                <w:noProof/>
                <w:webHidden/>
              </w:rPr>
              <w:fldChar w:fldCharType="begin"/>
            </w:r>
            <w:r w:rsidR="00AE5A73">
              <w:rPr>
                <w:noProof/>
                <w:webHidden/>
              </w:rPr>
              <w:instrText xml:space="preserve"> PAGEREF _Toc46923316 \h </w:instrText>
            </w:r>
            <w:r w:rsidR="00AE5A73">
              <w:rPr>
                <w:noProof/>
                <w:webHidden/>
              </w:rPr>
            </w:r>
            <w:r w:rsidR="00AE5A73">
              <w:rPr>
                <w:noProof/>
                <w:webHidden/>
              </w:rPr>
              <w:fldChar w:fldCharType="separate"/>
            </w:r>
            <w:r w:rsidR="00AE5A73">
              <w:rPr>
                <w:noProof/>
                <w:webHidden/>
              </w:rPr>
              <w:t>48</w:t>
            </w:r>
            <w:r w:rsidR="00AE5A73">
              <w:rPr>
                <w:noProof/>
                <w:webHidden/>
              </w:rPr>
              <w:fldChar w:fldCharType="end"/>
            </w:r>
          </w:hyperlink>
        </w:p>
        <w:p w14:paraId="7D13E5BD" w14:textId="19C030C6" w:rsidR="00AE5A73" w:rsidRDefault="00E872E5">
          <w:pPr>
            <w:pStyle w:val="TOC2"/>
            <w:tabs>
              <w:tab w:val="left" w:pos="880"/>
              <w:tab w:val="right" w:leader="dot" w:pos="9016"/>
            </w:tabs>
            <w:rPr>
              <w:rFonts w:eastAsiaTheme="minorEastAsia"/>
              <w:noProof/>
              <w:lang w:eastAsia="en-GB"/>
            </w:rPr>
          </w:pPr>
          <w:hyperlink w:anchor="_Toc46923317" w:history="1">
            <w:r w:rsidR="00AE5A73" w:rsidRPr="00565428">
              <w:rPr>
                <w:rStyle w:val="Hyperlink"/>
                <w:noProof/>
              </w:rPr>
              <w:t>4.1</w:t>
            </w:r>
            <w:r w:rsidR="00AE5A73">
              <w:rPr>
                <w:rFonts w:eastAsiaTheme="minorEastAsia"/>
                <w:noProof/>
                <w:lang w:eastAsia="en-GB"/>
              </w:rPr>
              <w:tab/>
            </w:r>
            <w:r w:rsidR="00AE5A73" w:rsidRPr="00565428">
              <w:rPr>
                <w:rStyle w:val="Hyperlink"/>
                <w:noProof/>
              </w:rPr>
              <w:t>Programmes of Study</w:t>
            </w:r>
            <w:r w:rsidR="00AE5A73">
              <w:rPr>
                <w:noProof/>
                <w:webHidden/>
              </w:rPr>
              <w:tab/>
            </w:r>
            <w:r w:rsidR="00AE5A73">
              <w:rPr>
                <w:noProof/>
                <w:webHidden/>
              </w:rPr>
              <w:fldChar w:fldCharType="begin"/>
            </w:r>
            <w:r w:rsidR="00AE5A73">
              <w:rPr>
                <w:noProof/>
                <w:webHidden/>
              </w:rPr>
              <w:instrText xml:space="preserve"> PAGEREF _Toc46923317 \h </w:instrText>
            </w:r>
            <w:r w:rsidR="00AE5A73">
              <w:rPr>
                <w:noProof/>
                <w:webHidden/>
              </w:rPr>
            </w:r>
            <w:r w:rsidR="00AE5A73">
              <w:rPr>
                <w:noProof/>
                <w:webHidden/>
              </w:rPr>
              <w:fldChar w:fldCharType="separate"/>
            </w:r>
            <w:r w:rsidR="00AE5A73">
              <w:rPr>
                <w:noProof/>
                <w:webHidden/>
              </w:rPr>
              <w:t>48</w:t>
            </w:r>
            <w:r w:rsidR="00AE5A73">
              <w:rPr>
                <w:noProof/>
                <w:webHidden/>
              </w:rPr>
              <w:fldChar w:fldCharType="end"/>
            </w:r>
          </w:hyperlink>
        </w:p>
        <w:p w14:paraId="7F617480" w14:textId="4293774F" w:rsidR="00AE5A73" w:rsidRDefault="00E872E5">
          <w:pPr>
            <w:pStyle w:val="TOC2"/>
            <w:tabs>
              <w:tab w:val="left" w:pos="880"/>
              <w:tab w:val="right" w:leader="dot" w:pos="9016"/>
            </w:tabs>
            <w:rPr>
              <w:rFonts w:eastAsiaTheme="minorEastAsia"/>
              <w:noProof/>
              <w:lang w:eastAsia="en-GB"/>
            </w:rPr>
          </w:pPr>
          <w:hyperlink w:anchor="_Toc46923318" w:history="1">
            <w:r w:rsidR="00AE5A73" w:rsidRPr="00565428">
              <w:rPr>
                <w:rStyle w:val="Hyperlink"/>
                <w:noProof/>
              </w:rPr>
              <w:t>4.2</w:t>
            </w:r>
            <w:r w:rsidR="00AE5A73">
              <w:rPr>
                <w:rFonts w:eastAsiaTheme="minorEastAsia"/>
                <w:noProof/>
                <w:lang w:eastAsia="en-GB"/>
              </w:rPr>
              <w:tab/>
            </w:r>
            <w:r w:rsidR="00AE5A73" w:rsidRPr="00565428">
              <w:rPr>
                <w:rStyle w:val="Hyperlink"/>
                <w:noProof/>
              </w:rPr>
              <w:t>Admission of Postgraduate Research Students</w:t>
            </w:r>
            <w:r w:rsidR="00AE5A73">
              <w:rPr>
                <w:noProof/>
                <w:webHidden/>
              </w:rPr>
              <w:tab/>
            </w:r>
            <w:r w:rsidR="00AE5A73">
              <w:rPr>
                <w:noProof/>
                <w:webHidden/>
              </w:rPr>
              <w:fldChar w:fldCharType="begin"/>
            </w:r>
            <w:r w:rsidR="00AE5A73">
              <w:rPr>
                <w:noProof/>
                <w:webHidden/>
              </w:rPr>
              <w:instrText xml:space="preserve"> PAGEREF _Toc46923318 \h </w:instrText>
            </w:r>
            <w:r w:rsidR="00AE5A73">
              <w:rPr>
                <w:noProof/>
                <w:webHidden/>
              </w:rPr>
            </w:r>
            <w:r w:rsidR="00AE5A73">
              <w:rPr>
                <w:noProof/>
                <w:webHidden/>
              </w:rPr>
              <w:fldChar w:fldCharType="separate"/>
            </w:r>
            <w:r w:rsidR="00AE5A73">
              <w:rPr>
                <w:noProof/>
                <w:webHidden/>
              </w:rPr>
              <w:t>48</w:t>
            </w:r>
            <w:r w:rsidR="00AE5A73">
              <w:rPr>
                <w:noProof/>
                <w:webHidden/>
              </w:rPr>
              <w:fldChar w:fldCharType="end"/>
            </w:r>
          </w:hyperlink>
        </w:p>
        <w:p w14:paraId="58BF419E" w14:textId="1B48DBA3" w:rsidR="00AE5A73" w:rsidRDefault="00E872E5">
          <w:pPr>
            <w:pStyle w:val="TOC3"/>
            <w:tabs>
              <w:tab w:val="right" w:leader="dot" w:pos="9016"/>
            </w:tabs>
            <w:rPr>
              <w:rFonts w:eastAsiaTheme="minorEastAsia"/>
              <w:noProof/>
              <w:lang w:eastAsia="en-GB"/>
            </w:rPr>
          </w:pPr>
          <w:hyperlink w:anchor="_Toc46923319" w:history="1">
            <w:r w:rsidR="00AE5A73" w:rsidRPr="00565428">
              <w:rPr>
                <w:rStyle w:val="Hyperlink"/>
                <w:noProof/>
              </w:rPr>
              <w:t>PhD by Published Works</w:t>
            </w:r>
            <w:r w:rsidR="00AE5A73">
              <w:rPr>
                <w:noProof/>
                <w:webHidden/>
              </w:rPr>
              <w:tab/>
            </w:r>
            <w:r w:rsidR="00AE5A73">
              <w:rPr>
                <w:noProof/>
                <w:webHidden/>
              </w:rPr>
              <w:fldChar w:fldCharType="begin"/>
            </w:r>
            <w:r w:rsidR="00AE5A73">
              <w:rPr>
                <w:noProof/>
                <w:webHidden/>
              </w:rPr>
              <w:instrText xml:space="preserve"> PAGEREF _Toc46923319 \h </w:instrText>
            </w:r>
            <w:r w:rsidR="00AE5A73">
              <w:rPr>
                <w:noProof/>
                <w:webHidden/>
              </w:rPr>
            </w:r>
            <w:r w:rsidR="00AE5A73">
              <w:rPr>
                <w:noProof/>
                <w:webHidden/>
              </w:rPr>
              <w:fldChar w:fldCharType="separate"/>
            </w:r>
            <w:r w:rsidR="00AE5A73">
              <w:rPr>
                <w:noProof/>
                <w:webHidden/>
              </w:rPr>
              <w:t>49</w:t>
            </w:r>
            <w:r w:rsidR="00AE5A73">
              <w:rPr>
                <w:noProof/>
                <w:webHidden/>
              </w:rPr>
              <w:fldChar w:fldCharType="end"/>
            </w:r>
          </w:hyperlink>
        </w:p>
        <w:p w14:paraId="3C4532A0" w14:textId="74393FB7" w:rsidR="00AE5A73" w:rsidRDefault="00E872E5">
          <w:pPr>
            <w:pStyle w:val="TOC2"/>
            <w:tabs>
              <w:tab w:val="left" w:pos="880"/>
              <w:tab w:val="right" w:leader="dot" w:pos="9016"/>
            </w:tabs>
            <w:rPr>
              <w:rFonts w:eastAsiaTheme="minorEastAsia"/>
              <w:noProof/>
              <w:lang w:eastAsia="en-GB"/>
            </w:rPr>
          </w:pPr>
          <w:hyperlink w:anchor="_Toc46923320" w:history="1">
            <w:r w:rsidR="00AE5A73" w:rsidRPr="00565428">
              <w:rPr>
                <w:rStyle w:val="Hyperlink"/>
                <w:noProof/>
              </w:rPr>
              <w:t>4.3</w:t>
            </w:r>
            <w:r w:rsidR="00AE5A73">
              <w:rPr>
                <w:rFonts w:eastAsiaTheme="minorEastAsia"/>
                <w:noProof/>
                <w:lang w:eastAsia="en-GB"/>
              </w:rPr>
              <w:tab/>
            </w:r>
            <w:r w:rsidR="00AE5A73" w:rsidRPr="00565428">
              <w:rPr>
                <w:rStyle w:val="Hyperlink"/>
                <w:noProof/>
              </w:rPr>
              <w:t>Framework for Level 8 Modular Provision</w:t>
            </w:r>
            <w:r w:rsidR="00AE5A73">
              <w:rPr>
                <w:noProof/>
                <w:webHidden/>
              </w:rPr>
              <w:tab/>
            </w:r>
            <w:r w:rsidR="00AE5A73">
              <w:rPr>
                <w:noProof/>
                <w:webHidden/>
              </w:rPr>
              <w:fldChar w:fldCharType="begin"/>
            </w:r>
            <w:r w:rsidR="00AE5A73">
              <w:rPr>
                <w:noProof/>
                <w:webHidden/>
              </w:rPr>
              <w:instrText xml:space="preserve"> PAGEREF _Toc46923320 \h </w:instrText>
            </w:r>
            <w:r w:rsidR="00AE5A73">
              <w:rPr>
                <w:noProof/>
                <w:webHidden/>
              </w:rPr>
            </w:r>
            <w:r w:rsidR="00AE5A73">
              <w:rPr>
                <w:noProof/>
                <w:webHidden/>
              </w:rPr>
              <w:fldChar w:fldCharType="separate"/>
            </w:r>
            <w:r w:rsidR="00AE5A73">
              <w:rPr>
                <w:noProof/>
                <w:webHidden/>
              </w:rPr>
              <w:t>49</w:t>
            </w:r>
            <w:r w:rsidR="00AE5A73">
              <w:rPr>
                <w:noProof/>
                <w:webHidden/>
              </w:rPr>
              <w:fldChar w:fldCharType="end"/>
            </w:r>
          </w:hyperlink>
        </w:p>
        <w:p w14:paraId="45B3F100" w14:textId="5E6FE12C" w:rsidR="00AE5A73" w:rsidRDefault="00E872E5">
          <w:pPr>
            <w:pStyle w:val="TOC2"/>
            <w:tabs>
              <w:tab w:val="left" w:pos="880"/>
              <w:tab w:val="right" w:leader="dot" w:pos="9016"/>
            </w:tabs>
            <w:rPr>
              <w:rFonts w:eastAsiaTheme="minorEastAsia"/>
              <w:noProof/>
              <w:lang w:eastAsia="en-GB"/>
            </w:rPr>
          </w:pPr>
          <w:hyperlink w:anchor="_Toc46923321" w:history="1">
            <w:r w:rsidR="00AE5A73" w:rsidRPr="00565428">
              <w:rPr>
                <w:rStyle w:val="Hyperlink"/>
                <w:noProof/>
              </w:rPr>
              <w:t>4.4</w:t>
            </w:r>
            <w:r w:rsidR="00AE5A73">
              <w:rPr>
                <w:rFonts w:eastAsiaTheme="minorEastAsia"/>
                <w:noProof/>
                <w:lang w:eastAsia="en-GB"/>
              </w:rPr>
              <w:tab/>
            </w:r>
            <w:r w:rsidR="00AE5A73" w:rsidRPr="00565428">
              <w:rPr>
                <w:rStyle w:val="Hyperlink"/>
                <w:noProof/>
              </w:rPr>
              <w:t>Registration, duration of study and progression</w:t>
            </w:r>
            <w:r w:rsidR="00AE5A73">
              <w:rPr>
                <w:noProof/>
                <w:webHidden/>
              </w:rPr>
              <w:tab/>
            </w:r>
            <w:r w:rsidR="00AE5A73">
              <w:rPr>
                <w:noProof/>
                <w:webHidden/>
              </w:rPr>
              <w:fldChar w:fldCharType="begin"/>
            </w:r>
            <w:r w:rsidR="00AE5A73">
              <w:rPr>
                <w:noProof/>
                <w:webHidden/>
              </w:rPr>
              <w:instrText xml:space="preserve"> PAGEREF _Toc46923321 \h </w:instrText>
            </w:r>
            <w:r w:rsidR="00AE5A73">
              <w:rPr>
                <w:noProof/>
                <w:webHidden/>
              </w:rPr>
            </w:r>
            <w:r w:rsidR="00AE5A73">
              <w:rPr>
                <w:noProof/>
                <w:webHidden/>
              </w:rPr>
              <w:fldChar w:fldCharType="separate"/>
            </w:r>
            <w:r w:rsidR="00AE5A73">
              <w:rPr>
                <w:noProof/>
                <w:webHidden/>
              </w:rPr>
              <w:t>52</w:t>
            </w:r>
            <w:r w:rsidR="00AE5A73">
              <w:rPr>
                <w:noProof/>
                <w:webHidden/>
              </w:rPr>
              <w:fldChar w:fldCharType="end"/>
            </w:r>
          </w:hyperlink>
        </w:p>
        <w:p w14:paraId="233174C7" w14:textId="399C3E5E" w:rsidR="00AE5A73" w:rsidRDefault="00E872E5">
          <w:pPr>
            <w:pStyle w:val="TOC3"/>
            <w:tabs>
              <w:tab w:val="right" w:leader="dot" w:pos="9016"/>
            </w:tabs>
            <w:rPr>
              <w:rFonts w:eastAsiaTheme="minorEastAsia"/>
              <w:noProof/>
              <w:lang w:eastAsia="en-GB"/>
            </w:rPr>
          </w:pPr>
          <w:hyperlink w:anchor="_Toc46923322" w:history="1">
            <w:r w:rsidR="00AE5A73" w:rsidRPr="00565428">
              <w:rPr>
                <w:rStyle w:val="Hyperlink"/>
                <w:noProof/>
              </w:rPr>
              <w:t>PhD</w:t>
            </w:r>
            <w:r w:rsidR="00AE5A73">
              <w:rPr>
                <w:noProof/>
                <w:webHidden/>
              </w:rPr>
              <w:tab/>
            </w:r>
            <w:r w:rsidR="00AE5A73">
              <w:rPr>
                <w:noProof/>
                <w:webHidden/>
              </w:rPr>
              <w:fldChar w:fldCharType="begin"/>
            </w:r>
            <w:r w:rsidR="00AE5A73">
              <w:rPr>
                <w:noProof/>
                <w:webHidden/>
              </w:rPr>
              <w:instrText xml:space="preserve"> PAGEREF _Toc46923322 \h </w:instrText>
            </w:r>
            <w:r w:rsidR="00AE5A73">
              <w:rPr>
                <w:noProof/>
                <w:webHidden/>
              </w:rPr>
            </w:r>
            <w:r w:rsidR="00AE5A73">
              <w:rPr>
                <w:noProof/>
                <w:webHidden/>
              </w:rPr>
              <w:fldChar w:fldCharType="separate"/>
            </w:r>
            <w:r w:rsidR="00AE5A73">
              <w:rPr>
                <w:noProof/>
                <w:webHidden/>
              </w:rPr>
              <w:t>54</w:t>
            </w:r>
            <w:r w:rsidR="00AE5A73">
              <w:rPr>
                <w:noProof/>
                <w:webHidden/>
              </w:rPr>
              <w:fldChar w:fldCharType="end"/>
            </w:r>
          </w:hyperlink>
        </w:p>
        <w:p w14:paraId="3B59BFB9" w14:textId="7C7D91E3" w:rsidR="00AE5A73" w:rsidRDefault="00E872E5">
          <w:pPr>
            <w:pStyle w:val="TOC3"/>
            <w:tabs>
              <w:tab w:val="right" w:leader="dot" w:pos="9016"/>
            </w:tabs>
            <w:rPr>
              <w:rFonts w:eastAsiaTheme="minorEastAsia"/>
              <w:noProof/>
              <w:lang w:eastAsia="en-GB"/>
            </w:rPr>
          </w:pPr>
          <w:hyperlink w:anchor="_Toc46923323" w:history="1">
            <w:r w:rsidR="00AE5A73" w:rsidRPr="00565428">
              <w:rPr>
                <w:rStyle w:val="Hyperlink"/>
                <w:noProof/>
              </w:rPr>
              <w:t>Practice-based PhDs in The Arts</w:t>
            </w:r>
            <w:r w:rsidR="00AE5A73">
              <w:rPr>
                <w:noProof/>
                <w:webHidden/>
              </w:rPr>
              <w:tab/>
            </w:r>
            <w:r w:rsidR="00AE5A73">
              <w:rPr>
                <w:noProof/>
                <w:webHidden/>
              </w:rPr>
              <w:fldChar w:fldCharType="begin"/>
            </w:r>
            <w:r w:rsidR="00AE5A73">
              <w:rPr>
                <w:noProof/>
                <w:webHidden/>
              </w:rPr>
              <w:instrText xml:space="preserve"> PAGEREF _Toc46923323 \h </w:instrText>
            </w:r>
            <w:r w:rsidR="00AE5A73">
              <w:rPr>
                <w:noProof/>
                <w:webHidden/>
              </w:rPr>
            </w:r>
            <w:r w:rsidR="00AE5A73">
              <w:rPr>
                <w:noProof/>
                <w:webHidden/>
              </w:rPr>
              <w:fldChar w:fldCharType="separate"/>
            </w:r>
            <w:r w:rsidR="00AE5A73">
              <w:rPr>
                <w:noProof/>
                <w:webHidden/>
              </w:rPr>
              <w:t>54</w:t>
            </w:r>
            <w:r w:rsidR="00AE5A73">
              <w:rPr>
                <w:noProof/>
                <w:webHidden/>
              </w:rPr>
              <w:fldChar w:fldCharType="end"/>
            </w:r>
          </w:hyperlink>
        </w:p>
        <w:p w14:paraId="7D1CF658" w14:textId="48FA1B3B" w:rsidR="00AE5A73" w:rsidRDefault="00E872E5">
          <w:pPr>
            <w:pStyle w:val="TOC3"/>
            <w:tabs>
              <w:tab w:val="right" w:leader="dot" w:pos="9016"/>
            </w:tabs>
            <w:rPr>
              <w:rFonts w:eastAsiaTheme="minorEastAsia"/>
              <w:noProof/>
              <w:lang w:eastAsia="en-GB"/>
            </w:rPr>
          </w:pPr>
          <w:hyperlink w:anchor="_Toc46923324" w:history="1">
            <w:r w:rsidR="00AE5A73" w:rsidRPr="00565428">
              <w:rPr>
                <w:rStyle w:val="Hyperlink"/>
                <w:noProof/>
              </w:rPr>
              <w:t>PhD by Published Works</w:t>
            </w:r>
            <w:r w:rsidR="00AE5A73">
              <w:rPr>
                <w:noProof/>
                <w:webHidden/>
              </w:rPr>
              <w:tab/>
            </w:r>
            <w:r w:rsidR="00AE5A73">
              <w:rPr>
                <w:noProof/>
                <w:webHidden/>
              </w:rPr>
              <w:fldChar w:fldCharType="begin"/>
            </w:r>
            <w:r w:rsidR="00AE5A73">
              <w:rPr>
                <w:noProof/>
                <w:webHidden/>
              </w:rPr>
              <w:instrText xml:space="preserve"> PAGEREF _Toc46923324 \h </w:instrText>
            </w:r>
            <w:r w:rsidR="00AE5A73">
              <w:rPr>
                <w:noProof/>
                <w:webHidden/>
              </w:rPr>
            </w:r>
            <w:r w:rsidR="00AE5A73">
              <w:rPr>
                <w:noProof/>
                <w:webHidden/>
              </w:rPr>
              <w:fldChar w:fldCharType="separate"/>
            </w:r>
            <w:r w:rsidR="00AE5A73">
              <w:rPr>
                <w:noProof/>
                <w:webHidden/>
              </w:rPr>
              <w:t>54</w:t>
            </w:r>
            <w:r w:rsidR="00AE5A73">
              <w:rPr>
                <w:noProof/>
                <w:webHidden/>
              </w:rPr>
              <w:fldChar w:fldCharType="end"/>
            </w:r>
          </w:hyperlink>
        </w:p>
        <w:p w14:paraId="5B237B83" w14:textId="719DD89A" w:rsidR="00AE5A73" w:rsidRDefault="00E872E5">
          <w:pPr>
            <w:pStyle w:val="TOC2"/>
            <w:tabs>
              <w:tab w:val="left" w:pos="880"/>
              <w:tab w:val="right" w:leader="dot" w:pos="9016"/>
            </w:tabs>
            <w:rPr>
              <w:rFonts w:eastAsiaTheme="minorEastAsia"/>
              <w:noProof/>
              <w:lang w:eastAsia="en-GB"/>
            </w:rPr>
          </w:pPr>
          <w:hyperlink w:anchor="_Toc46923325" w:history="1">
            <w:r w:rsidR="00AE5A73" w:rsidRPr="00565428">
              <w:rPr>
                <w:rStyle w:val="Hyperlink"/>
                <w:noProof/>
              </w:rPr>
              <w:t>4.5</w:t>
            </w:r>
            <w:r w:rsidR="00AE5A73">
              <w:rPr>
                <w:rFonts w:eastAsiaTheme="minorEastAsia"/>
                <w:noProof/>
                <w:lang w:eastAsia="en-GB"/>
              </w:rPr>
              <w:tab/>
            </w:r>
            <w:r w:rsidR="00AE5A73" w:rsidRPr="00565428">
              <w:rPr>
                <w:rStyle w:val="Hyperlink"/>
                <w:noProof/>
              </w:rPr>
              <w:t>Induction</w:t>
            </w:r>
            <w:r w:rsidR="00AE5A73">
              <w:rPr>
                <w:noProof/>
                <w:webHidden/>
              </w:rPr>
              <w:tab/>
            </w:r>
            <w:r w:rsidR="00AE5A73">
              <w:rPr>
                <w:noProof/>
                <w:webHidden/>
              </w:rPr>
              <w:fldChar w:fldCharType="begin"/>
            </w:r>
            <w:r w:rsidR="00AE5A73">
              <w:rPr>
                <w:noProof/>
                <w:webHidden/>
              </w:rPr>
              <w:instrText xml:space="preserve"> PAGEREF _Toc46923325 \h </w:instrText>
            </w:r>
            <w:r w:rsidR="00AE5A73">
              <w:rPr>
                <w:noProof/>
                <w:webHidden/>
              </w:rPr>
            </w:r>
            <w:r w:rsidR="00AE5A73">
              <w:rPr>
                <w:noProof/>
                <w:webHidden/>
              </w:rPr>
              <w:fldChar w:fldCharType="separate"/>
            </w:r>
            <w:r w:rsidR="00AE5A73">
              <w:rPr>
                <w:noProof/>
                <w:webHidden/>
              </w:rPr>
              <w:t>55</w:t>
            </w:r>
            <w:r w:rsidR="00AE5A73">
              <w:rPr>
                <w:noProof/>
                <w:webHidden/>
              </w:rPr>
              <w:fldChar w:fldCharType="end"/>
            </w:r>
          </w:hyperlink>
        </w:p>
        <w:p w14:paraId="7B464001" w14:textId="70A01A46" w:rsidR="00AE5A73" w:rsidRDefault="00E872E5">
          <w:pPr>
            <w:pStyle w:val="TOC2"/>
            <w:tabs>
              <w:tab w:val="left" w:pos="880"/>
              <w:tab w:val="right" w:leader="dot" w:pos="9016"/>
            </w:tabs>
            <w:rPr>
              <w:rFonts w:eastAsiaTheme="minorEastAsia"/>
              <w:noProof/>
              <w:lang w:eastAsia="en-GB"/>
            </w:rPr>
          </w:pPr>
          <w:hyperlink w:anchor="_Toc46923326" w:history="1">
            <w:r w:rsidR="00AE5A73" w:rsidRPr="00565428">
              <w:rPr>
                <w:rStyle w:val="Hyperlink"/>
                <w:noProof/>
              </w:rPr>
              <w:t>4.6</w:t>
            </w:r>
            <w:r w:rsidR="00AE5A73">
              <w:rPr>
                <w:rFonts w:eastAsiaTheme="minorEastAsia"/>
                <w:noProof/>
                <w:lang w:eastAsia="en-GB"/>
              </w:rPr>
              <w:tab/>
            </w:r>
            <w:r w:rsidR="00AE5A73" w:rsidRPr="00565428">
              <w:rPr>
                <w:rStyle w:val="Hyperlink"/>
                <w:noProof/>
              </w:rPr>
              <w:t>Framework for postgraduate researcher development</w:t>
            </w:r>
            <w:r w:rsidR="00AE5A73">
              <w:rPr>
                <w:noProof/>
                <w:webHidden/>
              </w:rPr>
              <w:tab/>
            </w:r>
            <w:r w:rsidR="00AE5A73">
              <w:rPr>
                <w:noProof/>
                <w:webHidden/>
              </w:rPr>
              <w:fldChar w:fldCharType="begin"/>
            </w:r>
            <w:r w:rsidR="00AE5A73">
              <w:rPr>
                <w:noProof/>
                <w:webHidden/>
              </w:rPr>
              <w:instrText xml:space="preserve"> PAGEREF _Toc46923326 \h </w:instrText>
            </w:r>
            <w:r w:rsidR="00AE5A73">
              <w:rPr>
                <w:noProof/>
                <w:webHidden/>
              </w:rPr>
            </w:r>
            <w:r w:rsidR="00AE5A73">
              <w:rPr>
                <w:noProof/>
                <w:webHidden/>
              </w:rPr>
              <w:fldChar w:fldCharType="separate"/>
            </w:r>
            <w:r w:rsidR="00AE5A73">
              <w:rPr>
                <w:noProof/>
                <w:webHidden/>
              </w:rPr>
              <w:t>55</w:t>
            </w:r>
            <w:r w:rsidR="00AE5A73">
              <w:rPr>
                <w:noProof/>
                <w:webHidden/>
              </w:rPr>
              <w:fldChar w:fldCharType="end"/>
            </w:r>
          </w:hyperlink>
        </w:p>
        <w:p w14:paraId="51126A63" w14:textId="3D7A4854" w:rsidR="00AE5A73" w:rsidRDefault="00E872E5">
          <w:pPr>
            <w:pStyle w:val="TOC2"/>
            <w:tabs>
              <w:tab w:val="left" w:pos="880"/>
              <w:tab w:val="right" w:leader="dot" w:pos="9016"/>
            </w:tabs>
            <w:rPr>
              <w:rFonts w:eastAsiaTheme="minorEastAsia"/>
              <w:noProof/>
              <w:lang w:eastAsia="en-GB"/>
            </w:rPr>
          </w:pPr>
          <w:hyperlink w:anchor="_Toc46923327" w:history="1">
            <w:r w:rsidR="00AE5A73" w:rsidRPr="00565428">
              <w:rPr>
                <w:rStyle w:val="Hyperlink"/>
                <w:noProof/>
              </w:rPr>
              <w:t>4.7</w:t>
            </w:r>
            <w:r w:rsidR="00AE5A73">
              <w:rPr>
                <w:rFonts w:eastAsiaTheme="minorEastAsia"/>
                <w:noProof/>
                <w:lang w:eastAsia="en-GB"/>
              </w:rPr>
              <w:tab/>
            </w:r>
            <w:r w:rsidR="00AE5A73" w:rsidRPr="00565428">
              <w:rPr>
                <w:rStyle w:val="Hyperlink"/>
                <w:noProof/>
              </w:rPr>
              <w:t>Code of Practice for Research Degree Students and Supervisors</w:t>
            </w:r>
            <w:r w:rsidR="00AE5A73">
              <w:rPr>
                <w:noProof/>
                <w:webHidden/>
              </w:rPr>
              <w:tab/>
            </w:r>
            <w:r w:rsidR="00AE5A73">
              <w:rPr>
                <w:noProof/>
                <w:webHidden/>
              </w:rPr>
              <w:fldChar w:fldCharType="begin"/>
            </w:r>
            <w:r w:rsidR="00AE5A73">
              <w:rPr>
                <w:noProof/>
                <w:webHidden/>
              </w:rPr>
              <w:instrText xml:space="preserve"> PAGEREF _Toc46923327 \h </w:instrText>
            </w:r>
            <w:r w:rsidR="00AE5A73">
              <w:rPr>
                <w:noProof/>
                <w:webHidden/>
              </w:rPr>
            </w:r>
            <w:r w:rsidR="00AE5A73">
              <w:rPr>
                <w:noProof/>
                <w:webHidden/>
              </w:rPr>
              <w:fldChar w:fldCharType="separate"/>
            </w:r>
            <w:r w:rsidR="00AE5A73">
              <w:rPr>
                <w:noProof/>
                <w:webHidden/>
              </w:rPr>
              <w:t>55</w:t>
            </w:r>
            <w:r w:rsidR="00AE5A73">
              <w:rPr>
                <w:noProof/>
                <w:webHidden/>
              </w:rPr>
              <w:fldChar w:fldCharType="end"/>
            </w:r>
          </w:hyperlink>
        </w:p>
        <w:p w14:paraId="4A8833E7" w14:textId="63D46275" w:rsidR="00AE5A73" w:rsidRDefault="00E872E5">
          <w:pPr>
            <w:pStyle w:val="TOC2"/>
            <w:tabs>
              <w:tab w:val="left" w:pos="880"/>
              <w:tab w:val="right" w:leader="dot" w:pos="9016"/>
            </w:tabs>
            <w:rPr>
              <w:rFonts w:eastAsiaTheme="minorEastAsia"/>
              <w:noProof/>
              <w:lang w:eastAsia="en-GB"/>
            </w:rPr>
          </w:pPr>
          <w:hyperlink w:anchor="_Toc46923328" w:history="1">
            <w:r w:rsidR="00AE5A73" w:rsidRPr="00565428">
              <w:rPr>
                <w:rStyle w:val="Hyperlink"/>
                <w:rFonts w:eastAsia="Times New Roman" w:cs="Arial"/>
                <w:noProof/>
              </w:rPr>
              <w:t>4.8</w:t>
            </w:r>
            <w:r w:rsidR="00AE5A73">
              <w:rPr>
                <w:rFonts w:eastAsiaTheme="minorEastAsia"/>
                <w:noProof/>
                <w:lang w:eastAsia="en-GB"/>
              </w:rPr>
              <w:tab/>
            </w:r>
            <w:r w:rsidR="00AE5A73" w:rsidRPr="00565428">
              <w:rPr>
                <w:rStyle w:val="Hyperlink"/>
                <w:noProof/>
              </w:rPr>
              <w:t>Supervision</w:t>
            </w:r>
            <w:r w:rsidR="00AE5A73">
              <w:rPr>
                <w:noProof/>
                <w:webHidden/>
              </w:rPr>
              <w:tab/>
            </w:r>
            <w:r w:rsidR="00AE5A73">
              <w:rPr>
                <w:noProof/>
                <w:webHidden/>
              </w:rPr>
              <w:fldChar w:fldCharType="begin"/>
            </w:r>
            <w:r w:rsidR="00AE5A73">
              <w:rPr>
                <w:noProof/>
                <w:webHidden/>
              </w:rPr>
              <w:instrText xml:space="preserve"> PAGEREF _Toc46923328 \h </w:instrText>
            </w:r>
            <w:r w:rsidR="00AE5A73">
              <w:rPr>
                <w:noProof/>
                <w:webHidden/>
              </w:rPr>
            </w:r>
            <w:r w:rsidR="00AE5A73">
              <w:rPr>
                <w:noProof/>
                <w:webHidden/>
              </w:rPr>
              <w:fldChar w:fldCharType="separate"/>
            </w:r>
            <w:r w:rsidR="00AE5A73">
              <w:rPr>
                <w:noProof/>
                <w:webHidden/>
              </w:rPr>
              <w:t>55</w:t>
            </w:r>
            <w:r w:rsidR="00AE5A73">
              <w:rPr>
                <w:noProof/>
                <w:webHidden/>
              </w:rPr>
              <w:fldChar w:fldCharType="end"/>
            </w:r>
          </w:hyperlink>
        </w:p>
        <w:p w14:paraId="663BF9E2" w14:textId="44312DB1" w:rsidR="00AE5A73" w:rsidRDefault="00E872E5">
          <w:pPr>
            <w:pStyle w:val="TOC2"/>
            <w:tabs>
              <w:tab w:val="left" w:pos="880"/>
              <w:tab w:val="right" w:leader="dot" w:pos="9016"/>
            </w:tabs>
            <w:rPr>
              <w:rFonts w:eastAsiaTheme="minorEastAsia"/>
              <w:noProof/>
              <w:lang w:eastAsia="en-GB"/>
            </w:rPr>
          </w:pPr>
          <w:hyperlink w:anchor="_Toc46923329" w:history="1">
            <w:r w:rsidR="00AE5A73" w:rsidRPr="00565428">
              <w:rPr>
                <w:rStyle w:val="Hyperlink"/>
                <w:noProof/>
              </w:rPr>
              <w:t>4.9</w:t>
            </w:r>
            <w:r w:rsidR="00AE5A73">
              <w:rPr>
                <w:rFonts w:eastAsiaTheme="minorEastAsia"/>
                <w:noProof/>
                <w:lang w:eastAsia="en-GB"/>
              </w:rPr>
              <w:tab/>
            </w:r>
            <w:r w:rsidR="00AE5A73" w:rsidRPr="00565428">
              <w:rPr>
                <w:rStyle w:val="Hyperlink"/>
                <w:noProof/>
              </w:rPr>
              <w:t>Academic Obligation</w:t>
            </w:r>
            <w:r w:rsidR="00AE5A73">
              <w:rPr>
                <w:noProof/>
                <w:webHidden/>
              </w:rPr>
              <w:tab/>
            </w:r>
            <w:r w:rsidR="00AE5A73">
              <w:rPr>
                <w:noProof/>
                <w:webHidden/>
              </w:rPr>
              <w:fldChar w:fldCharType="begin"/>
            </w:r>
            <w:r w:rsidR="00AE5A73">
              <w:rPr>
                <w:noProof/>
                <w:webHidden/>
              </w:rPr>
              <w:instrText xml:space="preserve"> PAGEREF _Toc46923329 \h </w:instrText>
            </w:r>
            <w:r w:rsidR="00AE5A73">
              <w:rPr>
                <w:noProof/>
                <w:webHidden/>
              </w:rPr>
            </w:r>
            <w:r w:rsidR="00AE5A73">
              <w:rPr>
                <w:noProof/>
                <w:webHidden/>
              </w:rPr>
              <w:fldChar w:fldCharType="separate"/>
            </w:r>
            <w:r w:rsidR="00AE5A73">
              <w:rPr>
                <w:noProof/>
                <w:webHidden/>
              </w:rPr>
              <w:t>56</w:t>
            </w:r>
            <w:r w:rsidR="00AE5A73">
              <w:rPr>
                <w:noProof/>
                <w:webHidden/>
              </w:rPr>
              <w:fldChar w:fldCharType="end"/>
            </w:r>
          </w:hyperlink>
        </w:p>
        <w:p w14:paraId="25EE528E" w14:textId="52653168" w:rsidR="00AE5A73" w:rsidRDefault="00E872E5">
          <w:pPr>
            <w:pStyle w:val="TOC2"/>
            <w:tabs>
              <w:tab w:val="left" w:pos="880"/>
              <w:tab w:val="right" w:leader="dot" w:pos="9016"/>
            </w:tabs>
            <w:rPr>
              <w:rFonts w:eastAsiaTheme="minorEastAsia"/>
              <w:noProof/>
              <w:lang w:eastAsia="en-GB"/>
            </w:rPr>
          </w:pPr>
          <w:hyperlink w:anchor="_Toc46923330" w:history="1">
            <w:r w:rsidR="00AE5A73" w:rsidRPr="00565428">
              <w:rPr>
                <w:rStyle w:val="Hyperlink"/>
                <w:noProof/>
              </w:rPr>
              <w:t>4.10</w:t>
            </w:r>
            <w:r w:rsidR="00AE5A73">
              <w:rPr>
                <w:rFonts w:eastAsiaTheme="minorEastAsia"/>
                <w:noProof/>
                <w:lang w:eastAsia="en-GB"/>
              </w:rPr>
              <w:tab/>
            </w:r>
            <w:r w:rsidR="00AE5A73" w:rsidRPr="00565428">
              <w:rPr>
                <w:rStyle w:val="Hyperlink"/>
                <w:noProof/>
              </w:rPr>
              <w:t>Examination of the thesis</w:t>
            </w:r>
            <w:r w:rsidR="00AE5A73">
              <w:rPr>
                <w:noProof/>
                <w:webHidden/>
              </w:rPr>
              <w:tab/>
            </w:r>
            <w:r w:rsidR="00AE5A73">
              <w:rPr>
                <w:noProof/>
                <w:webHidden/>
              </w:rPr>
              <w:fldChar w:fldCharType="begin"/>
            </w:r>
            <w:r w:rsidR="00AE5A73">
              <w:rPr>
                <w:noProof/>
                <w:webHidden/>
              </w:rPr>
              <w:instrText xml:space="preserve"> PAGEREF _Toc46923330 \h </w:instrText>
            </w:r>
            <w:r w:rsidR="00AE5A73">
              <w:rPr>
                <w:noProof/>
                <w:webHidden/>
              </w:rPr>
            </w:r>
            <w:r w:rsidR="00AE5A73">
              <w:rPr>
                <w:noProof/>
                <w:webHidden/>
              </w:rPr>
              <w:fldChar w:fldCharType="separate"/>
            </w:r>
            <w:r w:rsidR="00AE5A73">
              <w:rPr>
                <w:noProof/>
                <w:webHidden/>
              </w:rPr>
              <w:t>56</w:t>
            </w:r>
            <w:r w:rsidR="00AE5A73">
              <w:rPr>
                <w:noProof/>
                <w:webHidden/>
              </w:rPr>
              <w:fldChar w:fldCharType="end"/>
            </w:r>
          </w:hyperlink>
        </w:p>
        <w:p w14:paraId="42E1EA4D" w14:textId="0107EEA3" w:rsidR="00AE5A73" w:rsidRDefault="00E872E5">
          <w:pPr>
            <w:pStyle w:val="TOC3"/>
            <w:tabs>
              <w:tab w:val="right" w:leader="dot" w:pos="9016"/>
            </w:tabs>
            <w:rPr>
              <w:rFonts w:eastAsiaTheme="minorEastAsia"/>
              <w:noProof/>
              <w:lang w:eastAsia="en-GB"/>
            </w:rPr>
          </w:pPr>
          <w:hyperlink w:anchor="_Toc46923331" w:history="1">
            <w:r w:rsidR="00AE5A73" w:rsidRPr="00565428">
              <w:rPr>
                <w:rStyle w:val="Hyperlink"/>
                <w:noProof/>
              </w:rPr>
              <w:t>Practice-based PhDs in The Arts</w:t>
            </w:r>
            <w:r w:rsidR="00AE5A73">
              <w:rPr>
                <w:noProof/>
                <w:webHidden/>
              </w:rPr>
              <w:tab/>
            </w:r>
            <w:r w:rsidR="00AE5A73">
              <w:rPr>
                <w:noProof/>
                <w:webHidden/>
              </w:rPr>
              <w:fldChar w:fldCharType="begin"/>
            </w:r>
            <w:r w:rsidR="00AE5A73">
              <w:rPr>
                <w:noProof/>
                <w:webHidden/>
              </w:rPr>
              <w:instrText xml:space="preserve"> PAGEREF _Toc46923331 \h </w:instrText>
            </w:r>
            <w:r w:rsidR="00AE5A73">
              <w:rPr>
                <w:noProof/>
                <w:webHidden/>
              </w:rPr>
            </w:r>
            <w:r w:rsidR="00AE5A73">
              <w:rPr>
                <w:noProof/>
                <w:webHidden/>
              </w:rPr>
              <w:fldChar w:fldCharType="separate"/>
            </w:r>
            <w:r w:rsidR="00AE5A73">
              <w:rPr>
                <w:noProof/>
                <w:webHidden/>
              </w:rPr>
              <w:t>59</w:t>
            </w:r>
            <w:r w:rsidR="00AE5A73">
              <w:rPr>
                <w:noProof/>
                <w:webHidden/>
              </w:rPr>
              <w:fldChar w:fldCharType="end"/>
            </w:r>
          </w:hyperlink>
        </w:p>
        <w:p w14:paraId="6FE66835" w14:textId="49EBABF5" w:rsidR="00AE5A73" w:rsidRDefault="00E872E5">
          <w:pPr>
            <w:pStyle w:val="TOC2"/>
            <w:tabs>
              <w:tab w:val="left" w:pos="1100"/>
              <w:tab w:val="right" w:leader="dot" w:pos="9016"/>
            </w:tabs>
            <w:rPr>
              <w:rFonts w:eastAsiaTheme="minorEastAsia"/>
              <w:noProof/>
              <w:lang w:eastAsia="en-GB"/>
            </w:rPr>
          </w:pPr>
          <w:hyperlink w:anchor="_Toc46923332" w:history="1">
            <w:r w:rsidR="00AE5A73" w:rsidRPr="00565428">
              <w:rPr>
                <w:rStyle w:val="Hyperlink"/>
                <w:noProof/>
              </w:rPr>
              <w:t xml:space="preserve">4.11 </w:t>
            </w:r>
            <w:r w:rsidR="00AE5A73">
              <w:rPr>
                <w:rFonts w:eastAsiaTheme="minorEastAsia"/>
                <w:noProof/>
                <w:lang w:eastAsia="en-GB"/>
              </w:rPr>
              <w:tab/>
            </w:r>
            <w:r w:rsidR="00AE5A73" w:rsidRPr="00565428">
              <w:rPr>
                <w:rStyle w:val="Hyperlink"/>
                <w:noProof/>
              </w:rPr>
              <w:t>Issues</w:t>
            </w:r>
            <w:r w:rsidR="00AE5A73">
              <w:rPr>
                <w:noProof/>
                <w:webHidden/>
              </w:rPr>
              <w:tab/>
            </w:r>
            <w:r w:rsidR="00AE5A73">
              <w:rPr>
                <w:noProof/>
                <w:webHidden/>
              </w:rPr>
              <w:fldChar w:fldCharType="begin"/>
            </w:r>
            <w:r w:rsidR="00AE5A73">
              <w:rPr>
                <w:noProof/>
                <w:webHidden/>
              </w:rPr>
              <w:instrText xml:space="preserve"> PAGEREF _Toc46923332 \h </w:instrText>
            </w:r>
            <w:r w:rsidR="00AE5A73">
              <w:rPr>
                <w:noProof/>
                <w:webHidden/>
              </w:rPr>
            </w:r>
            <w:r w:rsidR="00AE5A73">
              <w:rPr>
                <w:noProof/>
                <w:webHidden/>
              </w:rPr>
              <w:fldChar w:fldCharType="separate"/>
            </w:r>
            <w:r w:rsidR="00AE5A73">
              <w:rPr>
                <w:noProof/>
                <w:webHidden/>
              </w:rPr>
              <w:t>59</w:t>
            </w:r>
            <w:r w:rsidR="00AE5A73">
              <w:rPr>
                <w:noProof/>
                <w:webHidden/>
              </w:rPr>
              <w:fldChar w:fldCharType="end"/>
            </w:r>
          </w:hyperlink>
        </w:p>
        <w:p w14:paraId="7538AA18" w14:textId="0A5FD922" w:rsidR="00AE5A73" w:rsidRDefault="00E872E5">
          <w:pPr>
            <w:pStyle w:val="TOC3"/>
            <w:tabs>
              <w:tab w:val="right" w:leader="dot" w:pos="9016"/>
            </w:tabs>
            <w:rPr>
              <w:rFonts w:eastAsiaTheme="minorEastAsia"/>
              <w:noProof/>
              <w:lang w:eastAsia="en-GB"/>
            </w:rPr>
          </w:pPr>
          <w:hyperlink w:anchor="_Toc46923333" w:history="1">
            <w:r w:rsidR="00AE5A73" w:rsidRPr="00565428">
              <w:rPr>
                <w:rStyle w:val="Hyperlink"/>
                <w:noProof/>
              </w:rPr>
              <w:t>Academic Misconduct</w:t>
            </w:r>
            <w:r w:rsidR="00AE5A73">
              <w:rPr>
                <w:noProof/>
                <w:webHidden/>
              </w:rPr>
              <w:tab/>
            </w:r>
            <w:r w:rsidR="00AE5A73">
              <w:rPr>
                <w:noProof/>
                <w:webHidden/>
              </w:rPr>
              <w:fldChar w:fldCharType="begin"/>
            </w:r>
            <w:r w:rsidR="00AE5A73">
              <w:rPr>
                <w:noProof/>
                <w:webHidden/>
              </w:rPr>
              <w:instrText xml:space="preserve"> PAGEREF _Toc46923333 \h </w:instrText>
            </w:r>
            <w:r w:rsidR="00AE5A73">
              <w:rPr>
                <w:noProof/>
                <w:webHidden/>
              </w:rPr>
            </w:r>
            <w:r w:rsidR="00AE5A73">
              <w:rPr>
                <w:noProof/>
                <w:webHidden/>
              </w:rPr>
              <w:fldChar w:fldCharType="separate"/>
            </w:r>
            <w:r w:rsidR="00AE5A73">
              <w:rPr>
                <w:noProof/>
                <w:webHidden/>
              </w:rPr>
              <w:t>59</w:t>
            </w:r>
            <w:r w:rsidR="00AE5A73">
              <w:rPr>
                <w:noProof/>
                <w:webHidden/>
              </w:rPr>
              <w:fldChar w:fldCharType="end"/>
            </w:r>
          </w:hyperlink>
        </w:p>
        <w:p w14:paraId="19E249D7" w14:textId="45C889CE" w:rsidR="00AE5A73" w:rsidRDefault="00E872E5">
          <w:pPr>
            <w:pStyle w:val="TOC3"/>
            <w:tabs>
              <w:tab w:val="right" w:leader="dot" w:pos="9016"/>
            </w:tabs>
            <w:rPr>
              <w:rFonts w:eastAsiaTheme="minorEastAsia"/>
              <w:noProof/>
              <w:lang w:eastAsia="en-GB"/>
            </w:rPr>
          </w:pPr>
          <w:hyperlink w:anchor="_Toc46923334" w:history="1">
            <w:r w:rsidR="00AE5A73" w:rsidRPr="00565428">
              <w:rPr>
                <w:rStyle w:val="Hyperlink"/>
                <w:noProof/>
              </w:rPr>
              <w:t>Research Misconduct</w:t>
            </w:r>
            <w:r w:rsidR="00AE5A73">
              <w:rPr>
                <w:noProof/>
                <w:webHidden/>
              </w:rPr>
              <w:tab/>
            </w:r>
            <w:r w:rsidR="00AE5A73">
              <w:rPr>
                <w:noProof/>
                <w:webHidden/>
              </w:rPr>
              <w:fldChar w:fldCharType="begin"/>
            </w:r>
            <w:r w:rsidR="00AE5A73">
              <w:rPr>
                <w:noProof/>
                <w:webHidden/>
              </w:rPr>
              <w:instrText xml:space="preserve"> PAGEREF _Toc46923334 \h </w:instrText>
            </w:r>
            <w:r w:rsidR="00AE5A73">
              <w:rPr>
                <w:noProof/>
                <w:webHidden/>
              </w:rPr>
            </w:r>
            <w:r w:rsidR="00AE5A73">
              <w:rPr>
                <w:noProof/>
                <w:webHidden/>
              </w:rPr>
              <w:fldChar w:fldCharType="separate"/>
            </w:r>
            <w:r w:rsidR="00AE5A73">
              <w:rPr>
                <w:noProof/>
                <w:webHidden/>
              </w:rPr>
              <w:t>60</w:t>
            </w:r>
            <w:r w:rsidR="00AE5A73">
              <w:rPr>
                <w:noProof/>
                <w:webHidden/>
              </w:rPr>
              <w:fldChar w:fldCharType="end"/>
            </w:r>
          </w:hyperlink>
        </w:p>
        <w:p w14:paraId="19377EF8" w14:textId="2A9DE664" w:rsidR="00AE5A73" w:rsidRDefault="00E872E5">
          <w:pPr>
            <w:pStyle w:val="TOC3"/>
            <w:tabs>
              <w:tab w:val="right" w:leader="dot" w:pos="9016"/>
            </w:tabs>
            <w:rPr>
              <w:rFonts w:eastAsiaTheme="minorEastAsia"/>
              <w:noProof/>
              <w:lang w:eastAsia="en-GB"/>
            </w:rPr>
          </w:pPr>
          <w:hyperlink w:anchor="_Toc46923335" w:history="1">
            <w:r w:rsidR="00AE5A73" w:rsidRPr="00565428">
              <w:rPr>
                <w:rStyle w:val="Hyperlink"/>
                <w:noProof/>
              </w:rPr>
              <w:t>Complaints and Appeals</w:t>
            </w:r>
            <w:r w:rsidR="00AE5A73">
              <w:rPr>
                <w:noProof/>
                <w:webHidden/>
              </w:rPr>
              <w:tab/>
            </w:r>
            <w:r w:rsidR="00AE5A73">
              <w:rPr>
                <w:noProof/>
                <w:webHidden/>
              </w:rPr>
              <w:fldChar w:fldCharType="begin"/>
            </w:r>
            <w:r w:rsidR="00AE5A73">
              <w:rPr>
                <w:noProof/>
                <w:webHidden/>
              </w:rPr>
              <w:instrText xml:space="preserve"> PAGEREF _Toc46923335 \h </w:instrText>
            </w:r>
            <w:r w:rsidR="00AE5A73">
              <w:rPr>
                <w:noProof/>
                <w:webHidden/>
              </w:rPr>
            </w:r>
            <w:r w:rsidR="00AE5A73">
              <w:rPr>
                <w:noProof/>
                <w:webHidden/>
              </w:rPr>
              <w:fldChar w:fldCharType="separate"/>
            </w:r>
            <w:r w:rsidR="00AE5A73">
              <w:rPr>
                <w:noProof/>
                <w:webHidden/>
              </w:rPr>
              <w:t>60</w:t>
            </w:r>
            <w:r w:rsidR="00AE5A73">
              <w:rPr>
                <w:noProof/>
                <w:webHidden/>
              </w:rPr>
              <w:fldChar w:fldCharType="end"/>
            </w:r>
          </w:hyperlink>
        </w:p>
        <w:p w14:paraId="010EBCF9" w14:textId="6214B6D2" w:rsidR="00AE5A73" w:rsidRDefault="00E872E5">
          <w:pPr>
            <w:pStyle w:val="TOC2"/>
            <w:tabs>
              <w:tab w:val="left" w:pos="1100"/>
              <w:tab w:val="right" w:leader="dot" w:pos="9016"/>
            </w:tabs>
            <w:rPr>
              <w:rFonts w:eastAsiaTheme="minorEastAsia"/>
              <w:noProof/>
              <w:lang w:eastAsia="en-GB"/>
            </w:rPr>
          </w:pPr>
          <w:hyperlink w:anchor="_Toc46923336" w:history="1">
            <w:r w:rsidR="00AE5A73" w:rsidRPr="00565428">
              <w:rPr>
                <w:rStyle w:val="Hyperlink"/>
                <w:noProof/>
              </w:rPr>
              <w:t xml:space="preserve">4.12  </w:t>
            </w:r>
            <w:r w:rsidR="00AE5A73">
              <w:rPr>
                <w:rFonts w:eastAsiaTheme="minorEastAsia"/>
                <w:noProof/>
                <w:lang w:eastAsia="en-GB"/>
              </w:rPr>
              <w:tab/>
            </w:r>
            <w:r w:rsidR="00AE5A73" w:rsidRPr="00565428">
              <w:rPr>
                <w:rStyle w:val="Hyperlink"/>
                <w:noProof/>
              </w:rPr>
              <w:t>Confidentiality and Copyright</w:t>
            </w:r>
            <w:r w:rsidR="00AE5A73">
              <w:rPr>
                <w:noProof/>
                <w:webHidden/>
              </w:rPr>
              <w:tab/>
            </w:r>
            <w:r w:rsidR="00AE5A73">
              <w:rPr>
                <w:noProof/>
                <w:webHidden/>
              </w:rPr>
              <w:fldChar w:fldCharType="begin"/>
            </w:r>
            <w:r w:rsidR="00AE5A73">
              <w:rPr>
                <w:noProof/>
                <w:webHidden/>
              </w:rPr>
              <w:instrText xml:space="preserve"> PAGEREF _Toc46923336 \h </w:instrText>
            </w:r>
            <w:r w:rsidR="00AE5A73">
              <w:rPr>
                <w:noProof/>
                <w:webHidden/>
              </w:rPr>
            </w:r>
            <w:r w:rsidR="00AE5A73">
              <w:rPr>
                <w:noProof/>
                <w:webHidden/>
              </w:rPr>
              <w:fldChar w:fldCharType="separate"/>
            </w:r>
            <w:r w:rsidR="00AE5A73">
              <w:rPr>
                <w:noProof/>
                <w:webHidden/>
              </w:rPr>
              <w:t>60</w:t>
            </w:r>
            <w:r w:rsidR="00AE5A73">
              <w:rPr>
                <w:noProof/>
                <w:webHidden/>
              </w:rPr>
              <w:fldChar w:fldCharType="end"/>
            </w:r>
          </w:hyperlink>
        </w:p>
        <w:p w14:paraId="2D745DDF" w14:textId="349165EF" w:rsidR="00AE5A73" w:rsidRDefault="00E872E5">
          <w:pPr>
            <w:pStyle w:val="TOC2"/>
            <w:tabs>
              <w:tab w:val="left" w:pos="880"/>
              <w:tab w:val="right" w:leader="dot" w:pos="9016"/>
            </w:tabs>
            <w:rPr>
              <w:rFonts w:eastAsiaTheme="minorEastAsia"/>
              <w:noProof/>
              <w:lang w:eastAsia="en-GB"/>
            </w:rPr>
          </w:pPr>
          <w:hyperlink w:anchor="_Toc46923337" w:history="1">
            <w:r w:rsidR="00AE5A73" w:rsidRPr="00565428">
              <w:rPr>
                <w:rStyle w:val="Hyperlink"/>
                <w:noProof/>
              </w:rPr>
              <w:t>4.13</w:t>
            </w:r>
            <w:r w:rsidR="00AE5A73">
              <w:rPr>
                <w:rFonts w:eastAsiaTheme="minorEastAsia"/>
                <w:noProof/>
                <w:lang w:eastAsia="en-GB"/>
              </w:rPr>
              <w:tab/>
            </w:r>
            <w:r w:rsidR="00AE5A73" w:rsidRPr="00565428">
              <w:rPr>
                <w:rStyle w:val="Hyperlink"/>
                <w:noProof/>
              </w:rPr>
              <w:t>Conferment of Awards for Research Degrees</w:t>
            </w:r>
            <w:r w:rsidR="00AE5A73">
              <w:rPr>
                <w:noProof/>
                <w:webHidden/>
              </w:rPr>
              <w:tab/>
            </w:r>
            <w:r w:rsidR="00AE5A73">
              <w:rPr>
                <w:noProof/>
                <w:webHidden/>
              </w:rPr>
              <w:fldChar w:fldCharType="begin"/>
            </w:r>
            <w:r w:rsidR="00AE5A73">
              <w:rPr>
                <w:noProof/>
                <w:webHidden/>
              </w:rPr>
              <w:instrText xml:space="preserve"> PAGEREF _Toc46923337 \h </w:instrText>
            </w:r>
            <w:r w:rsidR="00AE5A73">
              <w:rPr>
                <w:noProof/>
                <w:webHidden/>
              </w:rPr>
            </w:r>
            <w:r w:rsidR="00AE5A73">
              <w:rPr>
                <w:noProof/>
                <w:webHidden/>
              </w:rPr>
              <w:fldChar w:fldCharType="separate"/>
            </w:r>
            <w:r w:rsidR="00AE5A73">
              <w:rPr>
                <w:noProof/>
                <w:webHidden/>
              </w:rPr>
              <w:t>60</w:t>
            </w:r>
            <w:r w:rsidR="00AE5A73">
              <w:rPr>
                <w:noProof/>
                <w:webHidden/>
              </w:rPr>
              <w:fldChar w:fldCharType="end"/>
            </w:r>
          </w:hyperlink>
        </w:p>
        <w:p w14:paraId="6441FD71" w14:textId="642A9AEF" w:rsidR="00AE5A73" w:rsidRDefault="00E872E5">
          <w:pPr>
            <w:pStyle w:val="TOC1"/>
            <w:rPr>
              <w:rFonts w:eastAsiaTheme="minorEastAsia"/>
              <w:noProof/>
              <w:lang w:eastAsia="en-GB"/>
            </w:rPr>
          </w:pPr>
          <w:hyperlink w:anchor="_Toc46923338" w:history="1">
            <w:r w:rsidR="00AE5A73" w:rsidRPr="00565428">
              <w:rPr>
                <w:rStyle w:val="Hyperlink"/>
                <w:noProof/>
              </w:rPr>
              <w:t>Section 5 – Assessment of Standards of Assessment Processes</w:t>
            </w:r>
            <w:r w:rsidR="00AE5A73">
              <w:rPr>
                <w:noProof/>
                <w:webHidden/>
              </w:rPr>
              <w:tab/>
            </w:r>
            <w:r w:rsidR="00AE5A73">
              <w:rPr>
                <w:noProof/>
                <w:webHidden/>
              </w:rPr>
              <w:fldChar w:fldCharType="begin"/>
            </w:r>
            <w:r w:rsidR="00AE5A73">
              <w:rPr>
                <w:noProof/>
                <w:webHidden/>
              </w:rPr>
              <w:instrText xml:space="preserve"> PAGEREF _Toc46923338 \h </w:instrText>
            </w:r>
            <w:r w:rsidR="00AE5A73">
              <w:rPr>
                <w:noProof/>
                <w:webHidden/>
              </w:rPr>
            </w:r>
            <w:r w:rsidR="00AE5A73">
              <w:rPr>
                <w:noProof/>
                <w:webHidden/>
              </w:rPr>
              <w:fldChar w:fldCharType="separate"/>
            </w:r>
            <w:r w:rsidR="00AE5A73">
              <w:rPr>
                <w:noProof/>
                <w:webHidden/>
              </w:rPr>
              <w:t>62</w:t>
            </w:r>
            <w:r w:rsidR="00AE5A73">
              <w:rPr>
                <w:noProof/>
                <w:webHidden/>
              </w:rPr>
              <w:fldChar w:fldCharType="end"/>
            </w:r>
          </w:hyperlink>
        </w:p>
        <w:p w14:paraId="52A4BDB1" w14:textId="1473F675" w:rsidR="00AE5A73" w:rsidRDefault="00E872E5">
          <w:pPr>
            <w:pStyle w:val="TOC2"/>
            <w:tabs>
              <w:tab w:val="left" w:pos="880"/>
              <w:tab w:val="right" w:leader="dot" w:pos="9016"/>
            </w:tabs>
            <w:rPr>
              <w:rFonts w:eastAsiaTheme="minorEastAsia"/>
              <w:noProof/>
              <w:lang w:eastAsia="en-GB"/>
            </w:rPr>
          </w:pPr>
          <w:hyperlink w:anchor="_Toc46923339" w:history="1">
            <w:r w:rsidR="00AE5A73" w:rsidRPr="00565428">
              <w:rPr>
                <w:rStyle w:val="Hyperlink"/>
                <w:noProof/>
              </w:rPr>
              <w:t>5.1</w:t>
            </w:r>
            <w:r w:rsidR="00AE5A73">
              <w:rPr>
                <w:rFonts w:eastAsiaTheme="minorEastAsia"/>
                <w:noProof/>
                <w:lang w:eastAsia="en-GB"/>
              </w:rPr>
              <w:tab/>
            </w:r>
            <w:r w:rsidR="00AE5A73" w:rsidRPr="00565428">
              <w:rPr>
                <w:rStyle w:val="Hyperlink"/>
                <w:noProof/>
              </w:rPr>
              <w:t>Internal Examiners</w:t>
            </w:r>
            <w:r w:rsidR="00AE5A73">
              <w:rPr>
                <w:noProof/>
                <w:webHidden/>
              </w:rPr>
              <w:tab/>
            </w:r>
            <w:r w:rsidR="00AE5A73">
              <w:rPr>
                <w:noProof/>
                <w:webHidden/>
              </w:rPr>
              <w:fldChar w:fldCharType="begin"/>
            </w:r>
            <w:r w:rsidR="00AE5A73">
              <w:rPr>
                <w:noProof/>
                <w:webHidden/>
              </w:rPr>
              <w:instrText xml:space="preserve"> PAGEREF _Toc46923339 \h </w:instrText>
            </w:r>
            <w:r w:rsidR="00AE5A73">
              <w:rPr>
                <w:noProof/>
                <w:webHidden/>
              </w:rPr>
            </w:r>
            <w:r w:rsidR="00AE5A73">
              <w:rPr>
                <w:noProof/>
                <w:webHidden/>
              </w:rPr>
              <w:fldChar w:fldCharType="separate"/>
            </w:r>
            <w:r w:rsidR="00AE5A73">
              <w:rPr>
                <w:noProof/>
                <w:webHidden/>
              </w:rPr>
              <w:t>62</w:t>
            </w:r>
            <w:r w:rsidR="00AE5A73">
              <w:rPr>
                <w:noProof/>
                <w:webHidden/>
              </w:rPr>
              <w:fldChar w:fldCharType="end"/>
            </w:r>
          </w:hyperlink>
        </w:p>
        <w:p w14:paraId="150E052C" w14:textId="29F70E53" w:rsidR="00AE5A73" w:rsidRDefault="00E872E5">
          <w:pPr>
            <w:pStyle w:val="TOC2"/>
            <w:tabs>
              <w:tab w:val="left" w:pos="880"/>
              <w:tab w:val="right" w:leader="dot" w:pos="9016"/>
            </w:tabs>
            <w:rPr>
              <w:rFonts w:eastAsiaTheme="minorEastAsia"/>
              <w:noProof/>
              <w:lang w:eastAsia="en-GB"/>
            </w:rPr>
          </w:pPr>
          <w:hyperlink w:anchor="_Toc46923340" w:history="1">
            <w:r w:rsidR="00AE5A73" w:rsidRPr="00565428">
              <w:rPr>
                <w:rStyle w:val="Hyperlink"/>
                <w:noProof/>
              </w:rPr>
              <w:t>5.2</w:t>
            </w:r>
            <w:r w:rsidR="00AE5A73">
              <w:rPr>
                <w:rFonts w:eastAsiaTheme="minorEastAsia"/>
                <w:noProof/>
                <w:lang w:eastAsia="en-GB"/>
              </w:rPr>
              <w:tab/>
            </w:r>
            <w:r w:rsidR="00AE5A73" w:rsidRPr="00565428">
              <w:rPr>
                <w:rStyle w:val="Hyperlink"/>
                <w:noProof/>
              </w:rPr>
              <w:t>External Examiners</w:t>
            </w:r>
            <w:r w:rsidR="00AE5A73">
              <w:rPr>
                <w:noProof/>
                <w:webHidden/>
              </w:rPr>
              <w:tab/>
            </w:r>
            <w:r w:rsidR="00AE5A73">
              <w:rPr>
                <w:noProof/>
                <w:webHidden/>
              </w:rPr>
              <w:fldChar w:fldCharType="begin"/>
            </w:r>
            <w:r w:rsidR="00AE5A73">
              <w:rPr>
                <w:noProof/>
                <w:webHidden/>
              </w:rPr>
              <w:instrText xml:space="preserve"> PAGEREF _Toc46923340 \h </w:instrText>
            </w:r>
            <w:r w:rsidR="00AE5A73">
              <w:rPr>
                <w:noProof/>
                <w:webHidden/>
              </w:rPr>
            </w:r>
            <w:r w:rsidR="00AE5A73">
              <w:rPr>
                <w:noProof/>
                <w:webHidden/>
              </w:rPr>
              <w:fldChar w:fldCharType="separate"/>
            </w:r>
            <w:r w:rsidR="00AE5A73">
              <w:rPr>
                <w:noProof/>
                <w:webHidden/>
              </w:rPr>
              <w:t>62</w:t>
            </w:r>
            <w:r w:rsidR="00AE5A73">
              <w:rPr>
                <w:noProof/>
                <w:webHidden/>
              </w:rPr>
              <w:fldChar w:fldCharType="end"/>
            </w:r>
          </w:hyperlink>
        </w:p>
        <w:p w14:paraId="55E9229A" w14:textId="5C92B24D" w:rsidR="00AE5A73" w:rsidRDefault="00E872E5">
          <w:pPr>
            <w:pStyle w:val="TOC2"/>
            <w:tabs>
              <w:tab w:val="left" w:pos="880"/>
              <w:tab w:val="right" w:leader="dot" w:pos="9016"/>
            </w:tabs>
            <w:rPr>
              <w:rFonts w:eastAsiaTheme="minorEastAsia"/>
              <w:noProof/>
              <w:lang w:eastAsia="en-GB"/>
            </w:rPr>
          </w:pPr>
          <w:hyperlink w:anchor="_Toc46923341" w:history="1">
            <w:r w:rsidR="00AE5A73" w:rsidRPr="00565428">
              <w:rPr>
                <w:rStyle w:val="Hyperlink"/>
                <w:noProof/>
              </w:rPr>
              <w:t>5.3</w:t>
            </w:r>
            <w:r w:rsidR="00AE5A73">
              <w:rPr>
                <w:rFonts w:eastAsiaTheme="minorEastAsia"/>
                <w:noProof/>
                <w:lang w:eastAsia="en-GB"/>
              </w:rPr>
              <w:tab/>
            </w:r>
            <w:r w:rsidR="00AE5A73" w:rsidRPr="00565428">
              <w:rPr>
                <w:rStyle w:val="Hyperlink"/>
                <w:noProof/>
              </w:rPr>
              <w:t>Assessment Boards</w:t>
            </w:r>
            <w:r w:rsidR="00AE5A73">
              <w:rPr>
                <w:noProof/>
                <w:webHidden/>
              </w:rPr>
              <w:tab/>
            </w:r>
            <w:r w:rsidR="00AE5A73">
              <w:rPr>
                <w:noProof/>
                <w:webHidden/>
              </w:rPr>
              <w:fldChar w:fldCharType="begin"/>
            </w:r>
            <w:r w:rsidR="00AE5A73">
              <w:rPr>
                <w:noProof/>
                <w:webHidden/>
              </w:rPr>
              <w:instrText xml:space="preserve"> PAGEREF _Toc46923341 \h </w:instrText>
            </w:r>
            <w:r w:rsidR="00AE5A73">
              <w:rPr>
                <w:noProof/>
                <w:webHidden/>
              </w:rPr>
            </w:r>
            <w:r w:rsidR="00AE5A73">
              <w:rPr>
                <w:noProof/>
                <w:webHidden/>
              </w:rPr>
              <w:fldChar w:fldCharType="separate"/>
            </w:r>
            <w:r w:rsidR="00AE5A73">
              <w:rPr>
                <w:noProof/>
                <w:webHidden/>
              </w:rPr>
              <w:t>63</w:t>
            </w:r>
            <w:r w:rsidR="00AE5A73">
              <w:rPr>
                <w:noProof/>
                <w:webHidden/>
              </w:rPr>
              <w:fldChar w:fldCharType="end"/>
            </w:r>
          </w:hyperlink>
        </w:p>
        <w:p w14:paraId="6BE161EF" w14:textId="7A07104D" w:rsidR="00AE5A73" w:rsidRDefault="00E872E5">
          <w:pPr>
            <w:pStyle w:val="TOC3"/>
            <w:tabs>
              <w:tab w:val="right" w:leader="dot" w:pos="9016"/>
            </w:tabs>
            <w:rPr>
              <w:rFonts w:eastAsiaTheme="minorEastAsia"/>
              <w:noProof/>
              <w:lang w:eastAsia="en-GB"/>
            </w:rPr>
          </w:pPr>
          <w:hyperlink w:anchor="_Toc46923342" w:history="1">
            <w:r w:rsidR="00AE5A73" w:rsidRPr="00565428">
              <w:rPr>
                <w:rStyle w:val="Hyperlink"/>
                <w:noProof/>
              </w:rPr>
              <w:t>Module Boards</w:t>
            </w:r>
            <w:r w:rsidR="00AE5A73">
              <w:rPr>
                <w:noProof/>
                <w:webHidden/>
              </w:rPr>
              <w:tab/>
            </w:r>
            <w:r w:rsidR="00AE5A73">
              <w:rPr>
                <w:noProof/>
                <w:webHidden/>
              </w:rPr>
              <w:fldChar w:fldCharType="begin"/>
            </w:r>
            <w:r w:rsidR="00AE5A73">
              <w:rPr>
                <w:noProof/>
                <w:webHidden/>
              </w:rPr>
              <w:instrText xml:space="preserve"> PAGEREF _Toc46923342 \h </w:instrText>
            </w:r>
            <w:r w:rsidR="00AE5A73">
              <w:rPr>
                <w:noProof/>
                <w:webHidden/>
              </w:rPr>
            </w:r>
            <w:r w:rsidR="00AE5A73">
              <w:rPr>
                <w:noProof/>
                <w:webHidden/>
              </w:rPr>
              <w:fldChar w:fldCharType="separate"/>
            </w:r>
            <w:r w:rsidR="00AE5A73">
              <w:rPr>
                <w:noProof/>
                <w:webHidden/>
              </w:rPr>
              <w:t>63</w:t>
            </w:r>
            <w:r w:rsidR="00AE5A73">
              <w:rPr>
                <w:noProof/>
                <w:webHidden/>
              </w:rPr>
              <w:fldChar w:fldCharType="end"/>
            </w:r>
          </w:hyperlink>
        </w:p>
        <w:p w14:paraId="4076EE8F" w14:textId="27DA0DE8" w:rsidR="00AE5A73" w:rsidRDefault="00E872E5">
          <w:pPr>
            <w:pStyle w:val="TOC3"/>
            <w:tabs>
              <w:tab w:val="right" w:leader="dot" w:pos="9016"/>
            </w:tabs>
            <w:rPr>
              <w:rFonts w:eastAsiaTheme="minorEastAsia"/>
              <w:noProof/>
              <w:lang w:eastAsia="en-GB"/>
            </w:rPr>
          </w:pPr>
          <w:hyperlink w:anchor="_Toc46923343" w:history="1">
            <w:r w:rsidR="00AE5A73" w:rsidRPr="00565428">
              <w:rPr>
                <w:rStyle w:val="Hyperlink"/>
                <w:noProof/>
              </w:rPr>
              <w:t>Award and Status Boards</w:t>
            </w:r>
            <w:r w:rsidR="00AE5A73">
              <w:rPr>
                <w:noProof/>
                <w:webHidden/>
              </w:rPr>
              <w:tab/>
            </w:r>
            <w:r w:rsidR="00AE5A73">
              <w:rPr>
                <w:noProof/>
                <w:webHidden/>
              </w:rPr>
              <w:fldChar w:fldCharType="begin"/>
            </w:r>
            <w:r w:rsidR="00AE5A73">
              <w:rPr>
                <w:noProof/>
                <w:webHidden/>
              </w:rPr>
              <w:instrText xml:space="preserve"> PAGEREF _Toc46923343 \h </w:instrText>
            </w:r>
            <w:r w:rsidR="00AE5A73">
              <w:rPr>
                <w:noProof/>
                <w:webHidden/>
              </w:rPr>
            </w:r>
            <w:r w:rsidR="00AE5A73">
              <w:rPr>
                <w:noProof/>
                <w:webHidden/>
              </w:rPr>
              <w:fldChar w:fldCharType="separate"/>
            </w:r>
            <w:r w:rsidR="00AE5A73">
              <w:rPr>
                <w:noProof/>
                <w:webHidden/>
              </w:rPr>
              <w:t>65</w:t>
            </w:r>
            <w:r w:rsidR="00AE5A73">
              <w:rPr>
                <w:noProof/>
                <w:webHidden/>
              </w:rPr>
              <w:fldChar w:fldCharType="end"/>
            </w:r>
          </w:hyperlink>
        </w:p>
        <w:p w14:paraId="2DAAAA9C" w14:textId="2AB8621A" w:rsidR="00AE5A73" w:rsidRDefault="00E872E5">
          <w:pPr>
            <w:pStyle w:val="TOC1"/>
            <w:rPr>
              <w:rFonts w:eastAsiaTheme="minorEastAsia"/>
              <w:noProof/>
              <w:lang w:eastAsia="en-GB"/>
            </w:rPr>
          </w:pPr>
          <w:hyperlink w:anchor="_Toc46923344" w:history="1">
            <w:r w:rsidR="00AE5A73" w:rsidRPr="00565428">
              <w:rPr>
                <w:rStyle w:val="Hyperlink"/>
                <w:noProof/>
              </w:rPr>
              <w:t>Section 6 – Student Code of Conduct and General Student Regulations</w:t>
            </w:r>
            <w:r w:rsidR="00AE5A73">
              <w:rPr>
                <w:noProof/>
                <w:webHidden/>
              </w:rPr>
              <w:tab/>
            </w:r>
            <w:r w:rsidR="00AE5A73">
              <w:rPr>
                <w:noProof/>
                <w:webHidden/>
              </w:rPr>
              <w:fldChar w:fldCharType="begin"/>
            </w:r>
            <w:r w:rsidR="00AE5A73">
              <w:rPr>
                <w:noProof/>
                <w:webHidden/>
              </w:rPr>
              <w:instrText xml:space="preserve"> PAGEREF _Toc46923344 \h </w:instrText>
            </w:r>
            <w:r w:rsidR="00AE5A73">
              <w:rPr>
                <w:noProof/>
                <w:webHidden/>
              </w:rPr>
            </w:r>
            <w:r w:rsidR="00AE5A73">
              <w:rPr>
                <w:noProof/>
                <w:webHidden/>
              </w:rPr>
              <w:fldChar w:fldCharType="separate"/>
            </w:r>
            <w:r w:rsidR="00AE5A73">
              <w:rPr>
                <w:noProof/>
                <w:webHidden/>
              </w:rPr>
              <w:t>68</w:t>
            </w:r>
            <w:r w:rsidR="00AE5A73">
              <w:rPr>
                <w:noProof/>
                <w:webHidden/>
              </w:rPr>
              <w:fldChar w:fldCharType="end"/>
            </w:r>
          </w:hyperlink>
        </w:p>
        <w:p w14:paraId="075FE12A" w14:textId="75C8FB71" w:rsidR="00AE5A73" w:rsidRDefault="00E872E5">
          <w:pPr>
            <w:pStyle w:val="TOC1"/>
            <w:rPr>
              <w:rFonts w:eastAsiaTheme="minorEastAsia"/>
              <w:noProof/>
              <w:lang w:eastAsia="en-GB"/>
            </w:rPr>
          </w:pPr>
          <w:hyperlink w:anchor="_Toc46923345" w:history="1">
            <w:r w:rsidR="00AE5A73" w:rsidRPr="00565428">
              <w:rPr>
                <w:rStyle w:val="Hyperlink"/>
                <w:noProof/>
              </w:rPr>
              <w:t>Appendices</w:t>
            </w:r>
            <w:r w:rsidR="00AE5A73">
              <w:rPr>
                <w:noProof/>
                <w:webHidden/>
              </w:rPr>
              <w:tab/>
            </w:r>
            <w:r w:rsidR="00AE5A73">
              <w:rPr>
                <w:noProof/>
                <w:webHidden/>
              </w:rPr>
              <w:fldChar w:fldCharType="begin"/>
            </w:r>
            <w:r w:rsidR="00AE5A73">
              <w:rPr>
                <w:noProof/>
                <w:webHidden/>
              </w:rPr>
              <w:instrText xml:space="preserve"> PAGEREF _Toc46923345 \h </w:instrText>
            </w:r>
            <w:r w:rsidR="00AE5A73">
              <w:rPr>
                <w:noProof/>
                <w:webHidden/>
              </w:rPr>
            </w:r>
            <w:r w:rsidR="00AE5A73">
              <w:rPr>
                <w:noProof/>
                <w:webHidden/>
              </w:rPr>
              <w:fldChar w:fldCharType="separate"/>
            </w:r>
            <w:r w:rsidR="00AE5A73">
              <w:rPr>
                <w:noProof/>
                <w:webHidden/>
              </w:rPr>
              <w:t>69</w:t>
            </w:r>
            <w:r w:rsidR="00AE5A73">
              <w:rPr>
                <w:noProof/>
                <w:webHidden/>
              </w:rPr>
              <w:fldChar w:fldCharType="end"/>
            </w:r>
          </w:hyperlink>
        </w:p>
        <w:p w14:paraId="044DCE78" w14:textId="59CA9CDF" w:rsidR="00AE5A73" w:rsidRDefault="00E872E5">
          <w:pPr>
            <w:pStyle w:val="TOC2"/>
            <w:tabs>
              <w:tab w:val="right" w:leader="dot" w:pos="9016"/>
            </w:tabs>
            <w:rPr>
              <w:rFonts w:eastAsiaTheme="minorEastAsia"/>
              <w:noProof/>
              <w:lang w:eastAsia="en-GB"/>
            </w:rPr>
          </w:pPr>
          <w:hyperlink w:anchor="_Toc46923346" w:history="1">
            <w:r w:rsidR="00AE5A73" w:rsidRPr="00565428">
              <w:rPr>
                <w:rStyle w:val="Hyperlink"/>
                <w:noProof/>
              </w:rPr>
              <w:t>Appendix 1 – Level Descriptors and Characteristics</w:t>
            </w:r>
            <w:r w:rsidR="00AE5A73">
              <w:rPr>
                <w:noProof/>
                <w:webHidden/>
              </w:rPr>
              <w:tab/>
            </w:r>
            <w:r w:rsidR="00AE5A73">
              <w:rPr>
                <w:noProof/>
                <w:webHidden/>
              </w:rPr>
              <w:fldChar w:fldCharType="begin"/>
            </w:r>
            <w:r w:rsidR="00AE5A73">
              <w:rPr>
                <w:noProof/>
                <w:webHidden/>
              </w:rPr>
              <w:instrText xml:space="preserve"> PAGEREF _Toc46923346 \h </w:instrText>
            </w:r>
            <w:r w:rsidR="00AE5A73">
              <w:rPr>
                <w:noProof/>
                <w:webHidden/>
              </w:rPr>
            </w:r>
            <w:r w:rsidR="00AE5A73">
              <w:rPr>
                <w:noProof/>
                <w:webHidden/>
              </w:rPr>
              <w:fldChar w:fldCharType="separate"/>
            </w:r>
            <w:r w:rsidR="00AE5A73">
              <w:rPr>
                <w:noProof/>
                <w:webHidden/>
              </w:rPr>
              <w:t>69</w:t>
            </w:r>
            <w:r w:rsidR="00AE5A73">
              <w:rPr>
                <w:noProof/>
                <w:webHidden/>
              </w:rPr>
              <w:fldChar w:fldCharType="end"/>
            </w:r>
          </w:hyperlink>
        </w:p>
        <w:p w14:paraId="37F68CA3" w14:textId="1A690C61" w:rsidR="00AE5A73" w:rsidRDefault="00E872E5">
          <w:pPr>
            <w:pStyle w:val="TOC2"/>
            <w:tabs>
              <w:tab w:val="right" w:leader="dot" w:pos="9016"/>
            </w:tabs>
            <w:rPr>
              <w:rFonts w:eastAsiaTheme="minorEastAsia"/>
              <w:noProof/>
              <w:lang w:eastAsia="en-GB"/>
            </w:rPr>
          </w:pPr>
          <w:hyperlink w:anchor="_Toc46923347" w:history="1">
            <w:r w:rsidR="00AE5A73" w:rsidRPr="00565428">
              <w:rPr>
                <w:rStyle w:val="Hyperlink"/>
                <w:noProof/>
              </w:rPr>
              <w:t>Appendix 2 – Combined Studies Guidelines</w:t>
            </w:r>
            <w:r w:rsidR="00AE5A73">
              <w:rPr>
                <w:noProof/>
                <w:webHidden/>
              </w:rPr>
              <w:tab/>
            </w:r>
            <w:r w:rsidR="00AE5A73">
              <w:rPr>
                <w:noProof/>
                <w:webHidden/>
              </w:rPr>
              <w:fldChar w:fldCharType="begin"/>
            </w:r>
            <w:r w:rsidR="00AE5A73">
              <w:rPr>
                <w:noProof/>
                <w:webHidden/>
              </w:rPr>
              <w:instrText xml:space="preserve"> PAGEREF _Toc46923347 \h </w:instrText>
            </w:r>
            <w:r w:rsidR="00AE5A73">
              <w:rPr>
                <w:noProof/>
                <w:webHidden/>
              </w:rPr>
            </w:r>
            <w:r w:rsidR="00AE5A73">
              <w:rPr>
                <w:noProof/>
                <w:webHidden/>
              </w:rPr>
              <w:fldChar w:fldCharType="separate"/>
            </w:r>
            <w:r w:rsidR="00AE5A73">
              <w:rPr>
                <w:noProof/>
                <w:webHidden/>
              </w:rPr>
              <w:t>79</w:t>
            </w:r>
            <w:r w:rsidR="00AE5A73">
              <w:rPr>
                <w:noProof/>
                <w:webHidden/>
              </w:rPr>
              <w:fldChar w:fldCharType="end"/>
            </w:r>
          </w:hyperlink>
        </w:p>
        <w:p w14:paraId="087E2827" w14:textId="658988E8" w:rsidR="00AE5A73" w:rsidRDefault="00E872E5">
          <w:pPr>
            <w:pStyle w:val="TOC2"/>
            <w:tabs>
              <w:tab w:val="right" w:leader="dot" w:pos="9016"/>
            </w:tabs>
            <w:rPr>
              <w:rFonts w:eastAsiaTheme="minorEastAsia"/>
              <w:noProof/>
              <w:lang w:eastAsia="en-GB"/>
            </w:rPr>
          </w:pPr>
          <w:hyperlink w:anchor="_Toc46923348" w:history="1">
            <w:r w:rsidR="00AE5A73" w:rsidRPr="00565428">
              <w:rPr>
                <w:rStyle w:val="Hyperlink"/>
                <w:noProof/>
              </w:rPr>
              <w:t>Appendix 3 – Joint Honours Award Designations</w:t>
            </w:r>
            <w:r w:rsidR="00AE5A73">
              <w:rPr>
                <w:noProof/>
                <w:webHidden/>
              </w:rPr>
              <w:tab/>
            </w:r>
            <w:r w:rsidR="00AE5A73">
              <w:rPr>
                <w:noProof/>
                <w:webHidden/>
              </w:rPr>
              <w:fldChar w:fldCharType="begin"/>
            </w:r>
            <w:r w:rsidR="00AE5A73">
              <w:rPr>
                <w:noProof/>
                <w:webHidden/>
              </w:rPr>
              <w:instrText xml:space="preserve"> PAGEREF _Toc46923348 \h </w:instrText>
            </w:r>
            <w:r w:rsidR="00AE5A73">
              <w:rPr>
                <w:noProof/>
                <w:webHidden/>
              </w:rPr>
            </w:r>
            <w:r w:rsidR="00AE5A73">
              <w:rPr>
                <w:noProof/>
                <w:webHidden/>
              </w:rPr>
              <w:fldChar w:fldCharType="separate"/>
            </w:r>
            <w:r w:rsidR="00AE5A73">
              <w:rPr>
                <w:noProof/>
                <w:webHidden/>
              </w:rPr>
              <w:t>81</w:t>
            </w:r>
            <w:r w:rsidR="00AE5A73">
              <w:rPr>
                <w:noProof/>
                <w:webHidden/>
              </w:rPr>
              <w:fldChar w:fldCharType="end"/>
            </w:r>
          </w:hyperlink>
        </w:p>
        <w:p w14:paraId="6AD718F6" w14:textId="1A240C45" w:rsidR="00AE5A73" w:rsidRDefault="00E872E5">
          <w:pPr>
            <w:pStyle w:val="TOC2"/>
            <w:tabs>
              <w:tab w:val="right" w:leader="dot" w:pos="9016"/>
            </w:tabs>
            <w:rPr>
              <w:rFonts w:eastAsiaTheme="minorEastAsia"/>
              <w:noProof/>
              <w:lang w:eastAsia="en-GB"/>
            </w:rPr>
          </w:pPr>
          <w:hyperlink w:anchor="_Toc46923349" w:history="1">
            <w:r w:rsidR="00AE5A73" w:rsidRPr="00565428">
              <w:rPr>
                <w:rStyle w:val="Hyperlink"/>
                <w:noProof/>
              </w:rPr>
              <w:t>Appendix 4 – Joint Honours Blocks</w:t>
            </w:r>
            <w:r w:rsidR="00AE5A73">
              <w:rPr>
                <w:noProof/>
                <w:webHidden/>
              </w:rPr>
              <w:tab/>
            </w:r>
            <w:r w:rsidR="00AE5A73">
              <w:rPr>
                <w:noProof/>
                <w:webHidden/>
              </w:rPr>
              <w:fldChar w:fldCharType="begin"/>
            </w:r>
            <w:r w:rsidR="00AE5A73">
              <w:rPr>
                <w:noProof/>
                <w:webHidden/>
              </w:rPr>
              <w:instrText xml:space="preserve"> PAGEREF _Toc46923349 \h </w:instrText>
            </w:r>
            <w:r w:rsidR="00AE5A73">
              <w:rPr>
                <w:noProof/>
                <w:webHidden/>
              </w:rPr>
            </w:r>
            <w:r w:rsidR="00AE5A73">
              <w:rPr>
                <w:noProof/>
                <w:webHidden/>
              </w:rPr>
              <w:fldChar w:fldCharType="separate"/>
            </w:r>
            <w:r w:rsidR="00AE5A73">
              <w:rPr>
                <w:noProof/>
                <w:webHidden/>
              </w:rPr>
              <w:t>83</w:t>
            </w:r>
            <w:r w:rsidR="00AE5A73">
              <w:rPr>
                <w:noProof/>
                <w:webHidden/>
              </w:rPr>
              <w:fldChar w:fldCharType="end"/>
            </w:r>
          </w:hyperlink>
        </w:p>
        <w:p w14:paraId="58E5896E" w14:textId="43621DB9" w:rsidR="00AE5A73" w:rsidRDefault="00E872E5">
          <w:pPr>
            <w:pStyle w:val="TOC2"/>
            <w:tabs>
              <w:tab w:val="right" w:leader="dot" w:pos="9016"/>
            </w:tabs>
            <w:rPr>
              <w:rFonts w:eastAsiaTheme="minorEastAsia"/>
              <w:noProof/>
              <w:lang w:eastAsia="en-GB"/>
            </w:rPr>
          </w:pPr>
          <w:hyperlink w:anchor="_Toc46923350" w:history="1">
            <w:r w:rsidR="00AE5A73" w:rsidRPr="00565428">
              <w:rPr>
                <w:rStyle w:val="Hyperlink"/>
                <w:noProof/>
              </w:rPr>
              <w:t>Appendix 5 – Programme Specification Template</w:t>
            </w:r>
            <w:r w:rsidR="00AE5A73">
              <w:rPr>
                <w:noProof/>
                <w:webHidden/>
              </w:rPr>
              <w:tab/>
            </w:r>
            <w:r w:rsidR="00AE5A73">
              <w:rPr>
                <w:noProof/>
                <w:webHidden/>
              </w:rPr>
              <w:fldChar w:fldCharType="begin"/>
            </w:r>
            <w:r w:rsidR="00AE5A73">
              <w:rPr>
                <w:noProof/>
                <w:webHidden/>
              </w:rPr>
              <w:instrText xml:space="preserve"> PAGEREF _Toc46923350 \h </w:instrText>
            </w:r>
            <w:r w:rsidR="00AE5A73">
              <w:rPr>
                <w:noProof/>
                <w:webHidden/>
              </w:rPr>
            </w:r>
            <w:r w:rsidR="00AE5A73">
              <w:rPr>
                <w:noProof/>
                <w:webHidden/>
              </w:rPr>
              <w:fldChar w:fldCharType="separate"/>
            </w:r>
            <w:r w:rsidR="00AE5A73">
              <w:rPr>
                <w:noProof/>
                <w:webHidden/>
              </w:rPr>
              <w:t>84</w:t>
            </w:r>
            <w:r w:rsidR="00AE5A73">
              <w:rPr>
                <w:noProof/>
                <w:webHidden/>
              </w:rPr>
              <w:fldChar w:fldCharType="end"/>
            </w:r>
          </w:hyperlink>
        </w:p>
        <w:p w14:paraId="78D628BC" w14:textId="1157F7D5" w:rsidR="00AE5A73" w:rsidRDefault="00E872E5">
          <w:pPr>
            <w:pStyle w:val="TOC2"/>
            <w:tabs>
              <w:tab w:val="right" w:leader="dot" w:pos="9016"/>
            </w:tabs>
            <w:rPr>
              <w:rFonts w:eastAsiaTheme="minorEastAsia"/>
              <w:noProof/>
              <w:lang w:eastAsia="en-GB"/>
            </w:rPr>
          </w:pPr>
          <w:hyperlink w:anchor="_Toc46923351" w:history="1">
            <w:r w:rsidR="00AE5A73" w:rsidRPr="00565428">
              <w:rPr>
                <w:rStyle w:val="Hyperlink"/>
                <w:noProof/>
              </w:rPr>
              <w:t>Appendix 6 – Module Specification Template</w:t>
            </w:r>
            <w:r w:rsidR="00AE5A73">
              <w:rPr>
                <w:noProof/>
                <w:webHidden/>
              </w:rPr>
              <w:tab/>
            </w:r>
            <w:r w:rsidR="00AE5A73">
              <w:rPr>
                <w:noProof/>
                <w:webHidden/>
              </w:rPr>
              <w:fldChar w:fldCharType="begin"/>
            </w:r>
            <w:r w:rsidR="00AE5A73">
              <w:rPr>
                <w:noProof/>
                <w:webHidden/>
              </w:rPr>
              <w:instrText xml:space="preserve"> PAGEREF _Toc46923351 \h </w:instrText>
            </w:r>
            <w:r w:rsidR="00AE5A73">
              <w:rPr>
                <w:noProof/>
                <w:webHidden/>
              </w:rPr>
            </w:r>
            <w:r w:rsidR="00AE5A73">
              <w:rPr>
                <w:noProof/>
                <w:webHidden/>
              </w:rPr>
              <w:fldChar w:fldCharType="separate"/>
            </w:r>
            <w:r w:rsidR="00AE5A73">
              <w:rPr>
                <w:noProof/>
                <w:webHidden/>
              </w:rPr>
              <w:t>85</w:t>
            </w:r>
            <w:r w:rsidR="00AE5A73">
              <w:rPr>
                <w:noProof/>
                <w:webHidden/>
              </w:rPr>
              <w:fldChar w:fldCharType="end"/>
            </w:r>
          </w:hyperlink>
        </w:p>
        <w:p w14:paraId="517F02D7" w14:textId="5696AA16" w:rsidR="004D6379" w:rsidRPr="00B541E9" w:rsidRDefault="003C011A" w:rsidP="004D6379">
          <w:r w:rsidRPr="00B541E9">
            <w:rPr>
              <w:b/>
              <w:bCs/>
              <w:noProof/>
            </w:rPr>
            <w:fldChar w:fldCharType="end"/>
          </w:r>
        </w:p>
      </w:sdtContent>
    </w:sdt>
    <w:p w14:paraId="109CDCCE" w14:textId="77777777" w:rsidR="00255A00" w:rsidRPr="00B541E9" w:rsidRDefault="00255A00" w:rsidP="00255A00">
      <w:pPr>
        <w:pStyle w:val="Title"/>
        <w:rPr>
          <w:rFonts w:ascii="Arial" w:hAnsi="Arial" w:cs="Arial"/>
        </w:rPr>
      </w:pPr>
    </w:p>
    <w:p w14:paraId="6CCF977C" w14:textId="77777777" w:rsidR="00255A00" w:rsidRPr="00B541E9" w:rsidRDefault="00255A00" w:rsidP="0006741E">
      <w:pPr>
        <w:spacing w:after="0"/>
        <w:sectPr w:rsidR="00255A00" w:rsidRPr="00B541E9" w:rsidSect="00357A9A">
          <w:footerReference w:type="default" r:id="rId13"/>
          <w:pgSz w:w="11906" w:h="16838"/>
          <w:pgMar w:top="1440" w:right="1440" w:bottom="1440" w:left="1440" w:header="708" w:footer="708" w:gutter="0"/>
          <w:cols w:space="708"/>
          <w:docGrid w:linePitch="360"/>
        </w:sectPr>
      </w:pPr>
    </w:p>
    <w:p w14:paraId="72F36947" w14:textId="77777777" w:rsidR="00255A00" w:rsidRPr="00B541E9" w:rsidRDefault="00255A00" w:rsidP="0006741E">
      <w:pPr>
        <w:pStyle w:val="Heading1"/>
        <w:spacing w:before="0"/>
      </w:pPr>
      <w:bookmarkStart w:id="0" w:name="_Toc46923285"/>
      <w:r w:rsidRPr="00B541E9">
        <w:lastRenderedPageBreak/>
        <w:t>Preamble</w:t>
      </w:r>
      <w:r w:rsidR="001F175F" w:rsidRPr="00B541E9">
        <w:t xml:space="preserve"> – Introduction to the Academic Regulations</w:t>
      </w:r>
      <w:r w:rsidR="00B30C61">
        <w:t xml:space="preserve"> and Student Code of Conduct</w:t>
      </w:r>
      <w:bookmarkEnd w:id="0"/>
    </w:p>
    <w:p w14:paraId="7F1AC518" w14:textId="77777777" w:rsidR="00255A00" w:rsidRPr="00B541E9" w:rsidRDefault="00255A00" w:rsidP="0006741E">
      <w:pPr>
        <w:spacing w:after="0"/>
        <w:rPr>
          <w:rFonts w:ascii="Arial" w:hAnsi="Arial" w:cs="Arial"/>
        </w:rPr>
      </w:pPr>
    </w:p>
    <w:p w14:paraId="4108371C" w14:textId="77777777" w:rsidR="001F175F" w:rsidRPr="00B541E9" w:rsidRDefault="001F175F" w:rsidP="0006741E">
      <w:pPr>
        <w:pStyle w:val="NoSpacing"/>
        <w:jc w:val="both"/>
      </w:pPr>
      <w:r w:rsidRPr="00B541E9">
        <w:t xml:space="preserve">The University of Northampton (UN) is a statutory body which derives its powers from an order of Council dated 25 August 2005. Its operation is governed by an Instrument and Articles of Government approved by the Privy Council in August 2005 and subsequent approved amendments. </w:t>
      </w:r>
    </w:p>
    <w:p w14:paraId="7336FDB8" w14:textId="77777777" w:rsidR="001F175F" w:rsidRPr="00B541E9" w:rsidRDefault="001F175F" w:rsidP="001F175F">
      <w:pPr>
        <w:pStyle w:val="NoSpacing"/>
        <w:jc w:val="both"/>
      </w:pPr>
    </w:p>
    <w:p w14:paraId="1FB05FCD" w14:textId="77777777" w:rsidR="001F175F" w:rsidRPr="00B541E9" w:rsidRDefault="001F175F" w:rsidP="001F175F">
      <w:pPr>
        <w:pStyle w:val="NoSpacing"/>
        <w:jc w:val="both"/>
      </w:pPr>
      <w:r w:rsidRPr="00B541E9">
        <w:t>The University has been granted degree awarding powers by the Privy Council. The degree awarding powers have three principal aspects:</w:t>
      </w:r>
    </w:p>
    <w:p w14:paraId="4C57FAF0" w14:textId="77777777" w:rsidR="001F175F" w:rsidRPr="00B541E9" w:rsidRDefault="001F175F" w:rsidP="001F175F">
      <w:pPr>
        <w:pStyle w:val="NoSpacing"/>
        <w:jc w:val="both"/>
      </w:pPr>
    </w:p>
    <w:p w14:paraId="66429D41" w14:textId="77777777" w:rsidR="001F175F" w:rsidRPr="00B541E9" w:rsidRDefault="001F175F" w:rsidP="001F175F">
      <w:pPr>
        <w:pStyle w:val="NoSpacing"/>
        <w:numPr>
          <w:ilvl w:val="0"/>
          <w:numId w:val="1"/>
        </w:numPr>
        <w:ind w:left="360"/>
        <w:jc w:val="both"/>
      </w:pPr>
      <w:r w:rsidRPr="00B541E9">
        <w:t xml:space="preserve">The power to establish academic awards, Degrees, Diplomas and Certificates and other academic awards and distinctions and to determine the terms and conditions for granting and conferring such awards and distinctions. </w:t>
      </w:r>
    </w:p>
    <w:p w14:paraId="2497BF2D" w14:textId="77777777" w:rsidR="001F175F" w:rsidRPr="00B541E9" w:rsidRDefault="001F175F" w:rsidP="001F175F">
      <w:pPr>
        <w:pStyle w:val="NoSpacing"/>
        <w:jc w:val="both"/>
      </w:pPr>
    </w:p>
    <w:p w14:paraId="6C8DDEC9" w14:textId="77777777" w:rsidR="001F175F" w:rsidRPr="00B541E9" w:rsidRDefault="001F175F" w:rsidP="001F175F">
      <w:pPr>
        <w:pStyle w:val="NoSpacing"/>
        <w:numPr>
          <w:ilvl w:val="0"/>
          <w:numId w:val="1"/>
        </w:numPr>
        <w:ind w:left="360"/>
        <w:jc w:val="both"/>
      </w:pPr>
      <w:r w:rsidRPr="00B541E9">
        <w:t xml:space="preserve">The power to confer academic awards and distinctions on candidates who have pursued approved programmes of study and have passed such examinations or other assessments as required by the University. </w:t>
      </w:r>
    </w:p>
    <w:p w14:paraId="19A8C320" w14:textId="77777777" w:rsidR="001F175F" w:rsidRPr="00B541E9" w:rsidRDefault="001F175F" w:rsidP="001F175F">
      <w:pPr>
        <w:pStyle w:val="NoSpacing"/>
        <w:jc w:val="both"/>
      </w:pPr>
    </w:p>
    <w:p w14:paraId="7A527112" w14:textId="77777777" w:rsidR="001F175F" w:rsidRPr="00B541E9" w:rsidRDefault="001F175F" w:rsidP="001F175F">
      <w:pPr>
        <w:pStyle w:val="NoSpacing"/>
        <w:numPr>
          <w:ilvl w:val="0"/>
          <w:numId w:val="1"/>
        </w:numPr>
        <w:ind w:left="360"/>
        <w:jc w:val="both"/>
      </w:pPr>
      <w:r w:rsidRPr="00B541E9">
        <w:t xml:space="preserve">The power to confer honorary awards on selected persons of distinction. </w:t>
      </w:r>
    </w:p>
    <w:p w14:paraId="47C8C68F" w14:textId="77777777" w:rsidR="001F175F" w:rsidRPr="00B541E9" w:rsidRDefault="001F175F" w:rsidP="001F175F">
      <w:pPr>
        <w:pStyle w:val="NoSpacing"/>
        <w:jc w:val="both"/>
      </w:pPr>
    </w:p>
    <w:p w14:paraId="7C764213" w14:textId="77777777" w:rsidR="001F175F" w:rsidRPr="00B541E9" w:rsidRDefault="001F175F" w:rsidP="001F175F">
      <w:pPr>
        <w:pStyle w:val="NoSpacing"/>
        <w:jc w:val="both"/>
      </w:pPr>
      <w:r w:rsidRPr="00B541E9">
        <w:t xml:space="preserve">The purpose of these regulations is to provide a framework to enable the University to confer Degrees, Diplomas, Certificates and other academic awards and distinctions that are consistent in standard to those of other Higher Education Institutions in the United Kingdom. The University subscribes to the </w:t>
      </w:r>
      <w:hyperlink r:id="rId14" w:history="1">
        <w:r w:rsidRPr="00B541E9">
          <w:rPr>
            <w:rStyle w:val="Hyperlink"/>
          </w:rPr>
          <w:t>Quality Assurance Agency for Higher Education (QAA)</w:t>
        </w:r>
      </w:hyperlink>
      <w:r w:rsidRPr="00B541E9">
        <w:t xml:space="preserve"> and pays due regard to the </w:t>
      </w:r>
      <w:hyperlink r:id="rId15" w:history="1">
        <w:r w:rsidRPr="00B541E9">
          <w:rPr>
            <w:rStyle w:val="Hyperlink"/>
          </w:rPr>
          <w:t>QAA UK Quality Code for Higher Education</w:t>
        </w:r>
      </w:hyperlink>
      <w:r w:rsidRPr="00B541E9">
        <w:t xml:space="preserve"> in the management of the academic quality and the standards of its awards. All awards are aligned with the </w:t>
      </w:r>
      <w:hyperlink r:id="rId16" w:history="1">
        <w:r w:rsidRPr="00B541E9">
          <w:rPr>
            <w:rStyle w:val="Hyperlink"/>
          </w:rPr>
          <w:t>QAA Framework for Higher Education Qualifications in England, Wales and Northern Ireland</w:t>
        </w:r>
      </w:hyperlink>
      <w:r w:rsidRPr="00B541E9">
        <w:t xml:space="preserve">. </w:t>
      </w:r>
    </w:p>
    <w:p w14:paraId="5FD1C2D8" w14:textId="77777777" w:rsidR="001F175F" w:rsidRPr="00B541E9" w:rsidRDefault="001F175F" w:rsidP="001F175F">
      <w:pPr>
        <w:pStyle w:val="NoSpacing"/>
        <w:jc w:val="both"/>
      </w:pPr>
    </w:p>
    <w:p w14:paraId="0D2CC0B3" w14:textId="77777777" w:rsidR="001F175F" w:rsidRPr="00B541E9" w:rsidRDefault="001F175F" w:rsidP="001F175F">
      <w:pPr>
        <w:pStyle w:val="NoSpacing"/>
        <w:jc w:val="both"/>
      </w:pPr>
      <w:r w:rsidRPr="00B541E9">
        <w:t>These regulations reflect the University’s requirement to observe all relevant national legislation.</w:t>
      </w:r>
    </w:p>
    <w:p w14:paraId="08E9398B" w14:textId="77777777" w:rsidR="001F175F" w:rsidRPr="00B541E9" w:rsidRDefault="001F175F" w:rsidP="001F175F">
      <w:pPr>
        <w:pStyle w:val="NoSpacing"/>
        <w:jc w:val="both"/>
      </w:pPr>
    </w:p>
    <w:p w14:paraId="76514AE8" w14:textId="77777777" w:rsidR="001F175F" w:rsidRPr="00B541E9" w:rsidRDefault="001F175F" w:rsidP="001F175F">
      <w:pPr>
        <w:pStyle w:val="NoSpacing"/>
        <w:jc w:val="both"/>
      </w:pPr>
      <w:r w:rsidRPr="00B541E9">
        <w:t>The Academic Regulations</w:t>
      </w:r>
      <w:r w:rsidR="00B30C61">
        <w:t xml:space="preserve"> and Student Code of Conduct</w:t>
      </w:r>
      <w:r w:rsidRPr="00B541E9">
        <w:t xml:space="preserve"> are subject to the annual review and approval of the University</w:t>
      </w:r>
      <w:r w:rsidR="0028050E" w:rsidRPr="00B541E9">
        <w:t>’s</w:t>
      </w:r>
      <w:r w:rsidRPr="00B541E9">
        <w:t xml:space="preserve"> Senate.</w:t>
      </w:r>
    </w:p>
    <w:p w14:paraId="27B39613" w14:textId="77777777" w:rsidR="0028050E" w:rsidRPr="00B541E9" w:rsidRDefault="0028050E" w:rsidP="001F175F">
      <w:pPr>
        <w:pStyle w:val="NoSpacing"/>
        <w:jc w:val="both"/>
      </w:pPr>
    </w:p>
    <w:p w14:paraId="2F91310B" w14:textId="77777777" w:rsidR="0028050E" w:rsidRPr="00B541E9" w:rsidRDefault="0028050E" w:rsidP="001F175F">
      <w:pPr>
        <w:pStyle w:val="NoSpacing"/>
        <w:jc w:val="both"/>
      </w:pPr>
      <w:r w:rsidRPr="00B541E9">
        <w:t>These Regulations cover all study leading to an award or award of credit of the University of Northampton, including study delivered in collaboration.  To this end, they cover programmes of study and stand-alone modules that sit within the University Modular Framework (UMF), those that sit outside the UMF as long as those programmes and/or modules are credit-bearing and research programmes</w:t>
      </w:r>
      <w:r w:rsidR="00653A30" w:rsidRPr="00B541E9">
        <w:t>, including those</w:t>
      </w:r>
      <w:r w:rsidRPr="00B541E9">
        <w:t xml:space="preserve"> that do not contain any taught components.</w:t>
      </w:r>
    </w:p>
    <w:p w14:paraId="70133A2D" w14:textId="77777777" w:rsidR="001F175F" w:rsidRPr="00B541E9" w:rsidRDefault="001F175F" w:rsidP="00255A00">
      <w:pPr>
        <w:spacing w:after="0"/>
        <w:rPr>
          <w:rFonts w:ascii="Arial" w:hAnsi="Arial" w:cs="Arial"/>
        </w:rPr>
      </w:pPr>
    </w:p>
    <w:p w14:paraId="2CABBF9E" w14:textId="77777777" w:rsidR="00255A00" w:rsidRPr="00B541E9" w:rsidRDefault="00255A00" w:rsidP="00255A00">
      <w:pPr>
        <w:spacing w:after="0"/>
        <w:rPr>
          <w:rFonts w:ascii="Arial" w:hAnsi="Arial" w:cs="Arial"/>
        </w:rPr>
      </w:pPr>
    </w:p>
    <w:p w14:paraId="53E2E032" w14:textId="77777777" w:rsidR="001F175F" w:rsidRPr="00B541E9" w:rsidRDefault="001F175F" w:rsidP="00255A00">
      <w:pPr>
        <w:spacing w:after="0"/>
        <w:rPr>
          <w:rFonts w:ascii="Arial" w:hAnsi="Arial" w:cs="Arial"/>
        </w:rPr>
        <w:sectPr w:rsidR="001F175F" w:rsidRPr="00B541E9" w:rsidSect="00357A9A">
          <w:pgSz w:w="11906" w:h="16838"/>
          <w:pgMar w:top="1440" w:right="1440" w:bottom="1440" w:left="1440" w:header="708" w:footer="708" w:gutter="0"/>
          <w:cols w:space="708"/>
          <w:docGrid w:linePitch="360"/>
        </w:sectPr>
      </w:pPr>
    </w:p>
    <w:p w14:paraId="41BFC929" w14:textId="77777777" w:rsidR="001F175F" w:rsidRPr="00B541E9" w:rsidRDefault="001F175F" w:rsidP="0006741E">
      <w:pPr>
        <w:pStyle w:val="Heading1"/>
        <w:spacing w:before="0"/>
      </w:pPr>
      <w:bookmarkStart w:id="1" w:name="_Toc46923286"/>
      <w:r w:rsidRPr="00B541E9">
        <w:lastRenderedPageBreak/>
        <w:t>Section 1 – The Admission of Students and Associate Students</w:t>
      </w:r>
      <w:bookmarkEnd w:id="1"/>
    </w:p>
    <w:p w14:paraId="7595126B" w14:textId="77777777" w:rsidR="001F175F" w:rsidRPr="00B541E9" w:rsidRDefault="001F175F" w:rsidP="0006741E">
      <w:pPr>
        <w:spacing w:after="0"/>
        <w:rPr>
          <w:rFonts w:ascii="Arial" w:hAnsi="Arial" w:cs="Arial"/>
        </w:rPr>
      </w:pPr>
    </w:p>
    <w:p w14:paraId="72F07B9E" w14:textId="77777777" w:rsidR="001F175F" w:rsidRPr="00B541E9" w:rsidRDefault="001F175F" w:rsidP="0006741E">
      <w:pPr>
        <w:pStyle w:val="Heading2"/>
        <w:numPr>
          <w:ilvl w:val="1"/>
          <w:numId w:val="2"/>
        </w:numPr>
        <w:spacing w:before="0"/>
      </w:pPr>
      <w:bookmarkStart w:id="2" w:name="_Toc46923287"/>
      <w:r w:rsidRPr="00B541E9">
        <w:t>Principles governing</w:t>
      </w:r>
      <w:r w:rsidR="00497BAC" w:rsidRPr="00B541E9">
        <w:t xml:space="preserve"> the admission of students</w:t>
      </w:r>
      <w:bookmarkEnd w:id="2"/>
    </w:p>
    <w:p w14:paraId="0EC35A35" w14:textId="77777777" w:rsidR="001F175F" w:rsidRPr="00B541E9" w:rsidRDefault="001F175F" w:rsidP="0006741E">
      <w:pPr>
        <w:spacing w:after="0"/>
      </w:pPr>
    </w:p>
    <w:p w14:paraId="776855D4" w14:textId="77777777" w:rsidR="001F175F" w:rsidRPr="00B541E9" w:rsidRDefault="001F175F" w:rsidP="00440865">
      <w:pPr>
        <w:pStyle w:val="NoSpacing"/>
        <w:numPr>
          <w:ilvl w:val="2"/>
          <w:numId w:val="2"/>
        </w:numPr>
        <w:ind w:left="851" w:hanging="851"/>
        <w:jc w:val="both"/>
      </w:pPr>
      <w:r w:rsidRPr="00B541E9">
        <w:t xml:space="preserve">Admission is designed to ensure the selection of students who can reasonably be expected to complete their studies successfully. Those making admissions decisions must select applicants using transparent and justifiable criteria. </w:t>
      </w:r>
    </w:p>
    <w:p w14:paraId="78B19727" w14:textId="77777777" w:rsidR="001F175F" w:rsidRPr="00B541E9" w:rsidRDefault="001F175F" w:rsidP="00440865">
      <w:pPr>
        <w:pStyle w:val="NoSpacing"/>
        <w:ind w:left="851" w:hanging="851"/>
        <w:jc w:val="both"/>
      </w:pPr>
    </w:p>
    <w:p w14:paraId="5000BE29" w14:textId="77777777" w:rsidR="001F175F" w:rsidRPr="00B541E9" w:rsidRDefault="001F175F" w:rsidP="00440865">
      <w:pPr>
        <w:pStyle w:val="NoSpacing"/>
        <w:numPr>
          <w:ilvl w:val="2"/>
          <w:numId w:val="2"/>
        </w:numPr>
        <w:ind w:left="851" w:hanging="851"/>
        <w:jc w:val="both"/>
      </w:pPr>
      <w:r w:rsidRPr="00B541E9">
        <w:t>Those considering applications for admission must act in accordance with the Admissions Policy.</w:t>
      </w:r>
    </w:p>
    <w:p w14:paraId="478C02A3" w14:textId="77777777" w:rsidR="001F175F" w:rsidRPr="00B541E9" w:rsidRDefault="001F175F" w:rsidP="00440865">
      <w:pPr>
        <w:pStyle w:val="NoSpacing"/>
        <w:ind w:left="851" w:hanging="851"/>
        <w:jc w:val="both"/>
      </w:pPr>
    </w:p>
    <w:p w14:paraId="614DF597" w14:textId="77777777" w:rsidR="00EE5756" w:rsidRPr="00B541E9" w:rsidRDefault="001F175F" w:rsidP="00440865">
      <w:pPr>
        <w:pStyle w:val="NoSpacing"/>
        <w:numPr>
          <w:ilvl w:val="2"/>
          <w:numId w:val="2"/>
        </w:numPr>
        <w:ind w:left="851" w:hanging="851"/>
        <w:jc w:val="both"/>
      </w:pPr>
      <w:r w:rsidRPr="00B541E9">
        <w:t xml:space="preserve">It is the policy of the University to admit students who </w:t>
      </w:r>
      <w:proofErr w:type="gramStart"/>
      <w:r w:rsidRPr="00B541E9">
        <w:t>are able to</w:t>
      </w:r>
      <w:proofErr w:type="gramEnd"/>
      <w:r w:rsidRPr="00B541E9">
        <w:t xml:space="preserve"> demonstrate the potential to benefit from, and have a reasonable chance of successfully completing, a programme of study. It does not assume that ability to benefit must be demonstrated through the formal achievement of specific qualifications. </w:t>
      </w:r>
    </w:p>
    <w:p w14:paraId="06D37B8C" w14:textId="77777777" w:rsidR="00EE5756" w:rsidRPr="00B541E9" w:rsidRDefault="00EE5756" w:rsidP="00440865">
      <w:pPr>
        <w:pStyle w:val="ListParagraph"/>
        <w:spacing w:after="0"/>
        <w:ind w:left="851" w:hanging="851"/>
      </w:pPr>
    </w:p>
    <w:p w14:paraId="7A376D97" w14:textId="77777777" w:rsidR="00A838D9" w:rsidRPr="00A838D9" w:rsidRDefault="00EE5756" w:rsidP="00440865">
      <w:pPr>
        <w:pStyle w:val="NoSpacing"/>
        <w:numPr>
          <w:ilvl w:val="2"/>
          <w:numId w:val="2"/>
        </w:numPr>
        <w:ind w:left="851" w:hanging="851"/>
        <w:jc w:val="both"/>
      </w:pPr>
      <w:r w:rsidRPr="00B541E9">
        <w:rPr>
          <w:szCs w:val="22"/>
        </w:rPr>
        <w:t xml:space="preserve">Where an applicant for admission to a </w:t>
      </w:r>
      <w:r w:rsidR="00B07645" w:rsidRPr="00B541E9">
        <w:rPr>
          <w:szCs w:val="22"/>
        </w:rPr>
        <w:t>programme</w:t>
      </w:r>
      <w:r w:rsidRPr="00B541E9">
        <w:rPr>
          <w:szCs w:val="22"/>
        </w:rPr>
        <w:t xml:space="preserve"> is unable to present evidence relating to the general entry requirements, they may be considered for ‘special admission’. In such cases the Special Admissions Policy must be followed. </w:t>
      </w:r>
    </w:p>
    <w:p w14:paraId="3B7441DA" w14:textId="77777777" w:rsidR="007E5A65" w:rsidRPr="007E5A65" w:rsidRDefault="007E5A65" w:rsidP="007E5A65">
      <w:pPr>
        <w:pStyle w:val="NoSpacing"/>
        <w:ind w:left="851"/>
        <w:jc w:val="both"/>
      </w:pPr>
    </w:p>
    <w:p w14:paraId="760F15BE" w14:textId="77777777" w:rsidR="0003064B" w:rsidRPr="007C56F3" w:rsidRDefault="0003064B" w:rsidP="007C56F3">
      <w:pPr>
        <w:pStyle w:val="NoSpacing"/>
        <w:numPr>
          <w:ilvl w:val="2"/>
          <w:numId w:val="2"/>
        </w:numPr>
        <w:ind w:left="851" w:hanging="851"/>
        <w:jc w:val="both"/>
      </w:pPr>
      <w:r w:rsidRPr="007C56F3">
        <w:t xml:space="preserve">Where an applicant has been made an unconditional offer, this applies only to the specific course to which that applicant has applied.  If, once enrolled as a student, the student requests to transfer to a different course or withdraws and reapplies to a different course the University will consider actual qualifications gained </w:t>
      </w:r>
      <w:r w:rsidR="00BA14CF">
        <w:t xml:space="preserve">prior to entry to the University </w:t>
      </w:r>
      <w:r w:rsidRPr="007C56F3">
        <w:t>and not any predicted grades on which the original unconditional offer was made.</w:t>
      </w:r>
    </w:p>
    <w:p w14:paraId="3BC21A27" w14:textId="77777777" w:rsidR="0006030C" w:rsidRPr="00B541E9" w:rsidRDefault="0006030C" w:rsidP="00440865">
      <w:pPr>
        <w:pStyle w:val="NoSpacing"/>
        <w:ind w:left="851" w:hanging="851"/>
        <w:jc w:val="both"/>
      </w:pPr>
    </w:p>
    <w:p w14:paraId="20721506" w14:textId="77777777" w:rsidR="00497BAC" w:rsidRPr="00B541E9" w:rsidRDefault="0006030C" w:rsidP="00440865">
      <w:pPr>
        <w:pStyle w:val="NoSpacing"/>
        <w:numPr>
          <w:ilvl w:val="2"/>
          <w:numId w:val="2"/>
        </w:numPr>
        <w:ind w:left="851" w:hanging="851"/>
        <w:jc w:val="both"/>
      </w:pPr>
      <w:r w:rsidRPr="00B541E9">
        <w:t>Applicants who have completed a</w:t>
      </w:r>
      <w:r w:rsidR="00497BAC" w:rsidRPr="00B541E9">
        <w:t xml:space="preserve"> University of Northampton</w:t>
      </w:r>
      <w:r w:rsidRPr="00B541E9">
        <w:t xml:space="preserve"> Higher National Diploma (HND), Foundation Degree (FD) or equivalent at a</w:t>
      </w:r>
      <w:r w:rsidR="003279A4" w:rsidRPr="00B541E9">
        <w:t xml:space="preserve"> collaborative organis</w:t>
      </w:r>
      <w:r w:rsidR="00653A30" w:rsidRPr="00B541E9">
        <w:t>a</w:t>
      </w:r>
      <w:r w:rsidR="003279A4" w:rsidRPr="00B541E9">
        <w:t>tion</w:t>
      </w:r>
      <w:r w:rsidRPr="00B541E9">
        <w:t xml:space="preserve"> </w:t>
      </w:r>
      <w:r w:rsidR="00497BAC" w:rsidRPr="00B541E9">
        <w:t xml:space="preserve">will be considered for entry onto an appropriate top-up programme.  They may also be considered as a direct entrant onto Level 6 of a degree programme if the relevant Programme Specification specifies that this is </w:t>
      </w:r>
      <w:r w:rsidR="00C14210" w:rsidRPr="00B541E9">
        <w:t>a possibility</w:t>
      </w:r>
      <w:r w:rsidR="00497BAC" w:rsidRPr="00B541E9">
        <w:t xml:space="preserve"> and if the applicant has met the required standard as set out in the Programme Specification.   </w:t>
      </w:r>
    </w:p>
    <w:p w14:paraId="539D4C43" w14:textId="77777777" w:rsidR="00497BAC" w:rsidRPr="00B541E9" w:rsidRDefault="00497BAC" w:rsidP="00440865">
      <w:pPr>
        <w:pStyle w:val="ListParagraph"/>
        <w:spacing w:after="0"/>
        <w:ind w:left="851" w:hanging="851"/>
      </w:pPr>
    </w:p>
    <w:p w14:paraId="54839250" w14:textId="77777777" w:rsidR="0006030C" w:rsidRPr="00B541E9" w:rsidRDefault="00497BAC" w:rsidP="00440865">
      <w:pPr>
        <w:pStyle w:val="NoSpacing"/>
        <w:numPr>
          <w:ilvl w:val="2"/>
          <w:numId w:val="2"/>
        </w:numPr>
        <w:ind w:left="851" w:hanging="851"/>
        <w:jc w:val="both"/>
      </w:pPr>
      <w:r w:rsidRPr="00B541E9">
        <w:t>During the admissions process applicants may wish to apply for accreditation of prior</w:t>
      </w:r>
      <w:r w:rsidR="002254EB" w:rsidRPr="00B541E9">
        <w:t xml:space="preserve"> certificated</w:t>
      </w:r>
      <w:r w:rsidRPr="00B541E9">
        <w:t xml:space="preserve"> learning</w:t>
      </w:r>
      <w:r w:rsidR="002254EB" w:rsidRPr="00B541E9">
        <w:t xml:space="preserve"> (APCL)</w:t>
      </w:r>
      <w:r w:rsidRPr="00B541E9">
        <w:t xml:space="preserve"> and/or accreditation of prior exp</w:t>
      </w:r>
      <w:r w:rsidR="002254EB" w:rsidRPr="00B541E9">
        <w:t xml:space="preserve">eriential learning (APEL) </w:t>
      </w:r>
      <w:r w:rsidR="0052683C" w:rsidRPr="00B541E9">
        <w:t xml:space="preserve">and/or credit transfer </w:t>
      </w:r>
      <w:r w:rsidR="002254EB" w:rsidRPr="00B541E9">
        <w:t xml:space="preserve">(see Section </w:t>
      </w:r>
      <w:r w:rsidR="00C14210" w:rsidRPr="00B541E9">
        <w:t>1.3</w:t>
      </w:r>
      <w:r w:rsidR="0052683C" w:rsidRPr="00B541E9">
        <w:t xml:space="preserve"> and the APL and Credit Transfer</w:t>
      </w:r>
      <w:r w:rsidR="002254EB" w:rsidRPr="00B541E9">
        <w:t xml:space="preserve"> Policy for more information).</w:t>
      </w:r>
    </w:p>
    <w:p w14:paraId="5690D716" w14:textId="77777777" w:rsidR="0050264A" w:rsidRPr="00B541E9" w:rsidRDefault="0050264A" w:rsidP="00440865">
      <w:pPr>
        <w:pStyle w:val="ListParagraph"/>
        <w:spacing w:after="0"/>
        <w:ind w:left="851" w:hanging="851"/>
      </w:pPr>
    </w:p>
    <w:p w14:paraId="0D984089" w14:textId="77777777" w:rsidR="0050264A" w:rsidRPr="00B541E9" w:rsidRDefault="0050264A" w:rsidP="00C14210">
      <w:pPr>
        <w:pStyle w:val="NoSpacing"/>
        <w:numPr>
          <w:ilvl w:val="2"/>
          <w:numId w:val="2"/>
        </w:numPr>
        <w:ind w:left="851" w:hanging="851"/>
        <w:jc w:val="both"/>
      </w:pPr>
      <w:r w:rsidRPr="00B541E9">
        <w:t>The discovery of</w:t>
      </w:r>
      <w:r w:rsidR="00C14210" w:rsidRPr="00B541E9">
        <w:t xml:space="preserve"> a relevant</w:t>
      </w:r>
      <w:r w:rsidRPr="00B541E9">
        <w:t xml:space="preserve"> fraudulent, untrue or misleading statement or one which omits pertinent fa</w:t>
      </w:r>
      <w:r w:rsidR="00C14210" w:rsidRPr="00B541E9">
        <w:t>cts</w:t>
      </w:r>
      <w:r w:rsidRPr="00B541E9">
        <w:t xml:space="preserve"> at any stage in the application process (including on an application, during the selection process (e.g. made at interview or audition) or </w:t>
      </w:r>
      <w:r w:rsidR="00930ED8" w:rsidRPr="00B541E9">
        <w:t>at</w:t>
      </w:r>
      <w:r w:rsidRPr="00B541E9">
        <w:t xml:space="preserve"> en</w:t>
      </w:r>
      <w:r w:rsidR="00930ED8" w:rsidRPr="00B541E9">
        <w:t>rolment</w:t>
      </w:r>
      <w:r w:rsidRPr="00B541E9">
        <w:t xml:space="preserve">) will </w:t>
      </w:r>
      <w:r w:rsidR="00C14210" w:rsidRPr="00B541E9">
        <w:t xml:space="preserve">normally </w:t>
      </w:r>
      <w:r w:rsidRPr="00B541E9">
        <w:t xml:space="preserve">lead to an immediate withdrawal of any offer of a place.  </w:t>
      </w:r>
      <w:r w:rsidR="00C14210" w:rsidRPr="00B541E9">
        <w:t xml:space="preserve">Such a discovery after a </w:t>
      </w:r>
      <w:r w:rsidRPr="00B541E9">
        <w:t>student has been enrolled may</w:t>
      </w:r>
      <w:r w:rsidR="00C14210" w:rsidRPr="00B541E9">
        <w:t xml:space="preserve"> lead to the </w:t>
      </w:r>
      <w:r w:rsidR="002F057B">
        <w:t>Academic Registrar</w:t>
      </w:r>
      <w:r w:rsidR="00E422B4">
        <w:t xml:space="preserve"> (or nominee)</w:t>
      </w:r>
      <w:r w:rsidR="00C14210" w:rsidRPr="00B541E9">
        <w:t xml:space="preserve"> declaring</w:t>
      </w:r>
      <w:r w:rsidRPr="00B541E9">
        <w:t xml:space="preserve"> the enrolment void, in which case the student shall be required to withdraw </w:t>
      </w:r>
      <w:r w:rsidRPr="00B541E9">
        <w:lastRenderedPageBreak/>
        <w:t>from the University.  The student will have 10 working days to present any explanation or observations to the Vice-Chancellor</w:t>
      </w:r>
      <w:r w:rsidR="00757DC7" w:rsidRPr="00B541E9">
        <w:t xml:space="preserve"> (or nominee)</w:t>
      </w:r>
      <w:r w:rsidRPr="00B541E9">
        <w:t>. On receipt of such written representation the Vice-Chancellor</w:t>
      </w:r>
      <w:r w:rsidR="00757DC7" w:rsidRPr="00B541E9">
        <w:t xml:space="preserve"> (or nominee)</w:t>
      </w:r>
      <w:r w:rsidRPr="00B541E9">
        <w:t xml:space="preserve"> will review the action taken by the </w:t>
      </w:r>
      <w:r w:rsidR="002F057B">
        <w:t>Academic Registrar</w:t>
      </w:r>
      <w:r w:rsidR="00E422B4">
        <w:t xml:space="preserve"> (or nominee)</w:t>
      </w:r>
      <w:r w:rsidRPr="00B541E9">
        <w:t xml:space="preserve">. The decision of the Vice-Chancellor shall be final and not subject to review by any other University body. </w:t>
      </w:r>
    </w:p>
    <w:p w14:paraId="24F07D92" w14:textId="77777777" w:rsidR="0050264A" w:rsidRPr="00B541E9" w:rsidRDefault="0050264A" w:rsidP="00440865">
      <w:pPr>
        <w:pStyle w:val="NoSpacing"/>
        <w:ind w:left="851" w:hanging="851"/>
        <w:jc w:val="both"/>
      </w:pPr>
    </w:p>
    <w:p w14:paraId="390E0D8D" w14:textId="77777777" w:rsidR="0050264A" w:rsidRPr="00B541E9" w:rsidRDefault="0050264A" w:rsidP="00440865">
      <w:pPr>
        <w:pStyle w:val="NoSpacing"/>
        <w:numPr>
          <w:ilvl w:val="2"/>
          <w:numId w:val="2"/>
        </w:numPr>
        <w:ind w:left="851" w:hanging="851"/>
        <w:jc w:val="both"/>
      </w:pPr>
      <w:r w:rsidRPr="00B541E9">
        <w:t>An official University identity card will be issued to</w:t>
      </w:r>
      <w:r w:rsidR="00653A30" w:rsidRPr="00B541E9">
        <w:t xml:space="preserve"> on-site</w:t>
      </w:r>
      <w:r w:rsidRPr="00B541E9">
        <w:t xml:space="preserve"> students when they first enrol with the University.</w:t>
      </w:r>
      <w:r w:rsidR="003E00BD">
        <w:t xml:space="preserve">  </w:t>
      </w:r>
      <w:r w:rsidR="00C968E9" w:rsidRPr="00B541E9">
        <w:t>Off-site students</w:t>
      </w:r>
      <w:r w:rsidR="00757DC7" w:rsidRPr="00B541E9">
        <w:t xml:space="preserve"> studying with a collaborative organisation</w:t>
      </w:r>
      <w:r w:rsidR="00C968E9" w:rsidRPr="00B541E9">
        <w:t xml:space="preserve"> will</w:t>
      </w:r>
      <w:r w:rsidR="00757DC7" w:rsidRPr="00B541E9">
        <w:t xml:space="preserve"> normally</w:t>
      </w:r>
      <w:r w:rsidR="00C968E9" w:rsidRPr="00B541E9">
        <w:t xml:space="preserve"> be issued</w:t>
      </w:r>
      <w:r w:rsidR="00653A30" w:rsidRPr="00B541E9">
        <w:t xml:space="preserve"> with an identity card </w:t>
      </w:r>
      <w:r w:rsidR="00757DC7" w:rsidRPr="00B541E9">
        <w:t>by that organisation.</w:t>
      </w:r>
      <w:r w:rsidR="00653A30" w:rsidRPr="00B541E9">
        <w:t xml:space="preserve"> </w:t>
      </w:r>
      <w:r w:rsidRPr="00B541E9">
        <w:t>The card will be valid for the exp</w:t>
      </w:r>
      <w:r w:rsidR="00653A30" w:rsidRPr="00B541E9">
        <w:t>ected duration of their study. On-site s</w:t>
      </w:r>
      <w:r w:rsidRPr="00B541E9">
        <w:t xml:space="preserve">tudents </w:t>
      </w:r>
      <w:proofErr w:type="gramStart"/>
      <w:r w:rsidRPr="00B541E9">
        <w:t xml:space="preserve">must carry </w:t>
      </w:r>
      <w:r w:rsidR="003E00BD">
        <w:t xml:space="preserve">and display </w:t>
      </w:r>
      <w:r w:rsidRPr="00B541E9">
        <w:t>their identity card at all times</w:t>
      </w:r>
      <w:proofErr w:type="gramEnd"/>
      <w:r w:rsidR="003E00BD">
        <w:t xml:space="preserve"> whilst on University premises</w:t>
      </w:r>
      <w:r w:rsidRPr="00B541E9">
        <w:t xml:space="preserve">. Students </w:t>
      </w:r>
      <w:r w:rsidR="00384CCD" w:rsidRPr="00B541E9">
        <w:t>must not</w:t>
      </w:r>
      <w:r w:rsidRPr="00B541E9">
        <w:t xml:space="preserve"> divulge their student identification number to any other student. Replacement cards can be provided by the </w:t>
      </w:r>
      <w:r w:rsidR="003E00BD">
        <w:t xml:space="preserve">Welcome Building at Waterside </w:t>
      </w:r>
      <w:r w:rsidR="00502FAA">
        <w:t>on payment of a fee</w:t>
      </w:r>
      <w:r w:rsidRPr="00B541E9">
        <w:t xml:space="preserve">. </w:t>
      </w:r>
    </w:p>
    <w:p w14:paraId="6B2AA6F2" w14:textId="77777777" w:rsidR="0050264A" w:rsidRPr="00B541E9" w:rsidRDefault="0050264A" w:rsidP="00440865">
      <w:pPr>
        <w:pStyle w:val="ListParagraph"/>
        <w:spacing w:after="0"/>
        <w:ind w:left="851" w:hanging="851"/>
      </w:pPr>
    </w:p>
    <w:p w14:paraId="5E53921D" w14:textId="77777777" w:rsidR="0050264A" w:rsidRPr="00B541E9" w:rsidRDefault="0050264A" w:rsidP="00440865">
      <w:pPr>
        <w:pStyle w:val="NoSpacing"/>
        <w:numPr>
          <w:ilvl w:val="2"/>
          <w:numId w:val="2"/>
        </w:numPr>
        <w:ind w:left="851" w:hanging="851"/>
        <w:jc w:val="both"/>
      </w:pPr>
      <w:r w:rsidRPr="00B541E9">
        <w:t xml:space="preserve">On enrolment with the University all students automatically become members of the Students’ Union. Any student wishing to opt-out of membership should </w:t>
      </w:r>
      <w:r w:rsidR="00757DC7" w:rsidRPr="00B541E9">
        <w:t xml:space="preserve">either do so during the enrolment process or by </w:t>
      </w:r>
      <w:r w:rsidRPr="00B541E9">
        <w:t>complet</w:t>
      </w:r>
      <w:r w:rsidR="00757DC7" w:rsidRPr="00B541E9">
        <w:t>ing</w:t>
      </w:r>
      <w:r w:rsidRPr="00B541E9">
        <w:t xml:space="preserve"> the relevant opt-out form available from the Students’ Union. Opting out does not restrict a student’s access to Student Union facilities or events or the right to representational support but does prevent the student from standing as a candidate or voting in Union elections or taking office in Union-recognised clubs and societies.  </w:t>
      </w:r>
    </w:p>
    <w:p w14:paraId="47195AA5" w14:textId="77777777" w:rsidR="00497BAC" w:rsidRPr="00B541E9" w:rsidRDefault="00497BAC" w:rsidP="0006741E">
      <w:pPr>
        <w:pStyle w:val="ListParagraph"/>
        <w:spacing w:after="0"/>
      </w:pPr>
    </w:p>
    <w:p w14:paraId="32B74C4D" w14:textId="77777777" w:rsidR="00497BAC" w:rsidRPr="00B541E9" w:rsidRDefault="00497BAC" w:rsidP="0006741E">
      <w:pPr>
        <w:pStyle w:val="Heading2"/>
        <w:spacing w:before="0"/>
      </w:pPr>
      <w:bookmarkStart w:id="3" w:name="_Toc46923288"/>
      <w:r w:rsidRPr="00B541E9">
        <w:t>1.2</w:t>
      </w:r>
      <w:r w:rsidRPr="00B541E9">
        <w:tab/>
        <w:t>Principles governing the admission of associate students</w:t>
      </w:r>
      <w:bookmarkEnd w:id="3"/>
    </w:p>
    <w:p w14:paraId="3CF6F014" w14:textId="77777777" w:rsidR="0006030C" w:rsidRPr="00B541E9" w:rsidRDefault="0006030C" w:rsidP="0037307C">
      <w:pPr>
        <w:spacing w:after="0"/>
        <w:rPr>
          <w:rFonts w:ascii="Verdana" w:eastAsia="Times New Roman" w:hAnsi="Verdana" w:cs="Arial"/>
          <w:szCs w:val="20"/>
          <w:lang w:eastAsia="en-GB"/>
        </w:rPr>
      </w:pPr>
    </w:p>
    <w:p w14:paraId="6864FB64" w14:textId="77777777" w:rsidR="0037307C" w:rsidRPr="00B541E9" w:rsidRDefault="0037307C" w:rsidP="0037307C">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1.2.1</w:t>
      </w:r>
      <w:r w:rsidRPr="00B541E9">
        <w:rPr>
          <w:rFonts w:ascii="Verdana" w:eastAsia="Times New Roman" w:hAnsi="Verdana" w:cs="Arial"/>
          <w:szCs w:val="20"/>
          <w:lang w:eastAsia="en-GB"/>
        </w:rPr>
        <w:tab/>
        <w:t>An associate student is a student who is currently registered for one or more modules</w:t>
      </w:r>
      <w:r w:rsidR="00416777" w:rsidRPr="00B541E9">
        <w:rPr>
          <w:rFonts w:ascii="Verdana" w:eastAsia="Times New Roman" w:hAnsi="Verdana" w:cs="Arial"/>
          <w:szCs w:val="20"/>
          <w:lang w:eastAsia="en-GB"/>
        </w:rPr>
        <w:t xml:space="preserve"> from any award map</w:t>
      </w:r>
      <w:r w:rsidRPr="00B541E9">
        <w:rPr>
          <w:rFonts w:ascii="Verdana" w:eastAsia="Times New Roman" w:hAnsi="Verdana" w:cs="Arial"/>
          <w:szCs w:val="20"/>
          <w:lang w:eastAsia="en-GB"/>
        </w:rPr>
        <w:t xml:space="preserve"> but is not registered for an award.</w:t>
      </w:r>
      <w:r w:rsidR="00416777" w:rsidRPr="00B541E9">
        <w:rPr>
          <w:rFonts w:ascii="Verdana" w:eastAsia="Times New Roman" w:hAnsi="Verdana" w:cs="Arial"/>
          <w:szCs w:val="20"/>
          <w:lang w:eastAsia="en-GB"/>
        </w:rPr>
        <w:t xml:space="preserve">  Associate students can register for a maximum of 40 credits at any one time.  Some modules will not be available to associate students.</w:t>
      </w:r>
    </w:p>
    <w:p w14:paraId="050D1A27" w14:textId="77777777" w:rsidR="0037307C" w:rsidRPr="00B541E9" w:rsidRDefault="0037307C" w:rsidP="0037307C">
      <w:pPr>
        <w:spacing w:after="0"/>
        <w:ind w:left="851" w:hanging="851"/>
        <w:jc w:val="both"/>
        <w:rPr>
          <w:rFonts w:ascii="Verdana" w:eastAsia="Times New Roman" w:hAnsi="Verdana" w:cs="Arial"/>
          <w:szCs w:val="20"/>
          <w:lang w:eastAsia="en-GB"/>
        </w:rPr>
      </w:pPr>
    </w:p>
    <w:p w14:paraId="62B0F014" w14:textId="77777777" w:rsidR="0037307C" w:rsidRPr="00B541E9" w:rsidRDefault="0037307C" w:rsidP="0037307C">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1.2.2</w:t>
      </w:r>
      <w:r w:rsidRPr="00B541E9">
        <w:rPr>
          <w:rFonts w:ascii="Verdana" w:eastAsia="Times New Roman" w:hAnsi="Verdana" w:cs="Arial"/>
          <w:szCs w:val="20"/>
          <w:lang w:eastAsia="en-GB"/>
        </w:rPr>
        <w:tab/>
      </w:r>
      <w:r w:rsidR="00416777" w:rsidRPr="00B541E9">
        <w:rPr>
          <w:rFonts w:ascii="Verdana" w:eastAsia="Times New Roman" w:hAnsi="Verdana" w:cs="Arial"/>
          <w:szCs w:val="20"/>
          <w:lang w:eastAsia="en-GB"/>
        </w:rPr>
        <w:t xml:space="preserve">An associate student can choose whether to attempt the module assessment; if s/he does not, no credit can be awarded. </w:t>
      </w:r>
    </w:p>
    <w:p w14:paraId="38F72C06" w14:textId="77777777" w:rsidR="00416777" w:rsidRPr="00B541E9" w:rsidRDefault="00416777" w:rsidP="0037307C">
      <w:pPr>
        <w:spacing w:after="0"/>
        <w:ind w:left="851" w:hanging="851"/>
        <w:jc w:val="both"/>
        <w:rPr>
          <w:rFonts w:ascii="Verdana" w:eastAsia="Times New Roman" w:hAnsi="Verdana" w:cs="Arial"/>
          <w:szCs w:val="20"/>
          <w:lang w:eastAsia="en-GB"/>
        </w:rPr>
      </w:pPr>
    </w:p>
    <w:p w14:paraId="7D60A636" w14:textId="77777777" w:rsidR="00416777" w:rsidRPr="00B541E9" w:rsidRDefault="00416777" w:rsidP="00416777">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1.2.3</w:t>
      </w:r>
      <w:r w:rsidRPr="00B541E9">
        <w:rPr>
          <w:rFonts w:ascii="Verdana" w:eastAsia="Times New Roman" w:hAnsi="Verdana" w:cs="Arial"/>
          <w:szCs w:val="20"/>
          <w:lang w:eastAsia="en-GB"/>
        </w:rPr>
        <w:tab/>
        <w:t>An associate student can ask to transfer onto a programme of study at any time.  Such requests will be treated as Special Admissions and routed via the Special Admissions Policy.  Credits accumulated whilst the student was an associate student may be considered for APL</w:t>
      </w:r>
      <w:r w:rsidR="00757DC7" w:rsidRPr="00B541E9">
        <w:rPr>
          <w:rFonts w:ascii="Verdana" w:eastAsia="Times New Roman" w:hAnsi="Verdana" w:cs="Arial"/>
          <w:szCs w:val="20"/>
          <w:lang w:eastAsia="en-GB"/>
        </w:rPr>
        <w:t>/credit transfer</w:t>
      </w:r>
      <w:r w:rsidRPr="00B541E9">
        <w:rPr>
          <w:rFonts w:ascii="Verdana" w:eastAsia="Times New Roman" w:hAnsi="Verdana" w:cs="Arial"/>
          <w:szCs w:val="20"/>
          <w:lang w:eastAsia="en-GB"/>
        </w:rPr>
        <w:t>.  Any module failures will be counted in the accumulated f</w:t>
      </w:r>
      <w:r w:rsidR="00B12B96" w:rsidRPr="00B541E9">
        <w:rPr>
          <w:rFonts w:ascii="Verdana" w:eastAsia="Times New Roman" w:hAnsi="Verdana" w:cs="Arial"/>
          <w:szCs w:val="20"/>
          <w:lang w:eastAsia="en-GB"/>
        </w:rPr>
        <w:t>ailure count (see regulation 3.7.2</w:t>
      </w:r>
      <w:r w:rsidRPr="00B541E9">
        <w:rPr>
          <w:rFonts w:ascii="Verdana" w:eastAsia="Times New Roman" w:hAnsi="Verdana" w:cs="Arial"/>
          <w:szCs w:val="20"/>
          <w:lang w:eastAsia="en-GB"/>
        </w:rPr>
        <w:t>).</w:t>
      </w:r>
    </w:p>
    <w:p w14:paraId="7FD5631E" w14:textId="77777777" w:rsidR="00416777" w:rsidRPr="00B541E9" w:rsidRDefault="00416777" w:rsidP="0037307C">
      <w:pPr>
        <w:spacing w:after="0"/>
        <w:ind w:left="851" w:hanging="851"/>
        <w:jc w:val="both"/>
        <w:rPr>
          <w:rFonts w:ascii="Verdana" w:eastAsia="Times New Roman" w:hAnsi="Verdana" w:cs="Arial"/>
          <w:szCs w:val="20"/>
          <w:lang w:eastAsia="en-GB"/>
        </w:rPr>
      </w:pPr>
    </w:p>
    <w:p w14:paraId="38487FB1" w14:textId="77777777" w:rsidR="00416777" w:rsidRPr="00B541E9" w:rsidRDefault="00416777" w:rsidP="0037307C">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1.2.4</w:t>
      </w:r>
      <w:r w:rsidRPr="00B541E9">
        <w:rPr>
          <w:rFonts w:ascii="Verdana" w:eastAsia="Times New Roman" w:hAnsi="Verdana" w:cs="Arial"/>
          <w:szCs w:val="20"/>
          <w:lang w:eastAsia="en-GB"/>
        </w:rPr>
        <w:tab/>
        <w:t xml:space="preserve">In addition to 1.2.3, an associate student who accumulates credits worth at least two thirds of the credit of the lowest award a student can achieve will be registered for that award.  Any module failures will be counted in the accumulated failure count (see regulation </w:t>
      </w:r>
      <w:r w:rsidR="00B12B96" w:rsidRPr="00B541E9">
        <w:rPr>
          <w:rFonts w:ascii="Verdana" w:eastAsia="Times New Roman" w:hAnsi="Verdana" w:cs="Arial"/>
          <w:szCs w:val="20"/>
          <w:lang w:eastAsia="en-GB"/>
        </w:rPr>
        <w:t>3.7.2</w:t>
      </w:r>
      <w:r w:rsidRPr="00B541E9">
        <w:rPr>
          <w:rFonts w:ascii="Verdana" w:eastAsia="Times New Roman" w:hAnsi="Verdana" w:cs="Arial"/>
          <w:szCs w:val="20"/>
          <w:lang w:eastAsia="en-GB"/>
        </w:rPr>
        <w:t>).</w:t>
      </w:r>
    </w:p>
    <w:p w14:paraId="505784A3" w14:textId="77777777" w:rsidR="00981CAD" w:rsidRPr="00B541E9" w:rsidRDefault="00981CAD" w:rsidP="0006741E">
      <w:pPr>
        <w:spacing w:after="0"/>
      </w:pPr>
    </w:p>
    <w:p w14:paraId="48884B2A" w14:textId="77777777" w:rsidR="006B1F95" w:rsidRPr="00B541E9" w:rsidRDefault="006B1F95" w:rsidP="0052683C">
      <w:pPr>
        <w:pStyle w:val="Heading2"/>
        <w:spacing w:before="0"/>
        <w:ind w:left="720" w:hanging="720"/>
      </w:pPr>
      <w:bookmarkStart w:id="4" w:name="_Toc46923289"/>
      <w:r w:rsidRPr="00B541E9">
        <w:lastRenderedPageBreak/>
        <w:t>1.3</w:t>
      </w:r>
      <w:r w:rsidRPr="00B541E9">
        <w:tab/>
        <w:t>Accreditation of Prior Certificated/Experiential Learning</w:t>
      </w:r>
      <w:r w:rsidR="0052683C" w:rsidRPr="00B541E9">
        <w:t xml:space="preserve"> and Credit Transfer</w:t>
      </w:r>
      <w:bookmarkEnd w:id="4"/>
    </w:p>
    <w:p w14:paraId="2FB85DF4" w14:textId="77777777" w:rsidR="006B1F95" w:rsidRPr="00B541E9" w:rsidRDefault="006B1F95" w:rsidP="0006741E">
      <w:pPr>
        <w:spacing w:after="0"/>
      </w:pPr>
    </w:p>
    <w:p w14:paraId="4EF92F5C" w14:textId="77777777" w:rsidR="00EE5756" w:rsidRPr="00B541E9" w:rsidRDefault="006B1F95" w:rsidP="00440865">
      <w:pPr>
        <w:spacing w:after="0"/>
        <w:ind w:left="851" w:hanging="851"/>
        <w:jc w:val="both"/>
        <w:rPr>
          <w:rFonts w:ascii="Verdana" w:hAnsi="Verdana" w:cs="Arial"/>
        </w:rPr>
      </w:pPr>
      <w:r w:rsidRPr="00B541E9">
        <w:rPr>
          <w:rFonts w:ascii="Verdana" w:eastAsia="Times New Roman" w:hAnsi="Verdana" w:cs="Arial"/>
          <w:szCs w:val="20"/>
          <w:lang w:eastAsia="en-GB"/>
        </w:rPr>
        <w:t>1.3.1</w:t>
      </w:r>
      <w:r w:rsidRPr="00B541E9">
        <w:rPr>
          <w:rFonts w:ascii="Verdana" w:eastAsia="Times New Roman" w:hAnsi="Verdana" w:cs="Arial"/>
          <w:szCs w:val="20"/>
          <w:lang w:eastAsia="en-GB"/>
        </w:rPr>
        <w:tab/>
      </w:r>
      <w:r w:rsidR="00EE5756" w:rsidRPr="00B541E9">
        <w:rPr>
          <w:rFonts w:ascii="Verdana" w:eastAsia="Times New Roman" w:hAnsi="Verdana" w:cs="Arial"/>
          <w:szCs w:val="20"/>
          <w:lang w:eastAsia="en-GB"/>
        </w:rPr>
        <w:t>Accreditation of Prior Learning</w:t>
      </w:r>
      <w:r w:rsidR="0052683C" w:rsidRPr="00B541E9">
        <w:rPr>
          <w:rFonts w:ascii="Verdana" w:eastAsia="Times New Roman" w:hAnsi="Verdana" w:cs="Arial"/>
          <w:szCs w:val="20"/>
          <w:lang w:eastAsia="en-GB"/>
        </w:rPr>
        <w:t xml:space="preserve"> and Credit Transfer</w:t>
      </w:r>
      <w:r w:rsidR="00EE5756" w:rsidRPr="00B541E9">
        <w:rPr>
          <w:rFonts w:ascii="Verdana" w:eastAsia="Times New Roman" w:hAnsi="Verdana" w:cs="Arial"/>
          <w:szCs w:val="20"/>
          <w:lang w:eastAsia="en-GB"/>
        </w:rPr>
        <w:t xml:space="preserve"> is defined as ‘</w:t>
      </w:r>
      <w:r w:rsidR="00EE5756" w:rsidRPr="00B541E9">
        <w:rPr>
          <w:rFonts w:ascii="Verdana" w:hAnsi="Verdana" w:cs="Arial"/>
        </w:rPr>
        <w:t>The process used to establish that a meaningful and measurable amount of learning has taken place outside of The University of Northampton, either through an individual’s experience or through another awarding body, and that this learning has been evidenced and assessed’.  More specifically:</w:t>
      </w:r>
    </w:p>
    <w:p w14:paraId="489AAE78" w14:textId="77777777" w:rsidR="00EE5756" w:rsidRPr="00B541E9" w:rsidRDefault="00EE5756" w:rsidP="00440865">
      <w:pPr>
        <w:spacing w:after="0"/>
        <w:ind w:left="851" w:hanging="851"/>
        <w:jc w:val="both"/>
        <w:rPr>
          <w:rFonts w:ascii="Verdana" w:hAnsi="Verdana" w:cs="Arial"/>
        </w:rPr>
      </w:pPr>
    </w:p>
    <w:p w14:paraId="71240775" w14:textId="77777777" w:rsidR="0052683C" w:rsidRPr="00B541E9" w:rsidRDefault="0052683C" w:rsidP="0052683C">
      <w:pPr>
        <w:pStyle w:val="ListParagraph"/>
        <w:numPr>
          <w:ilvl w:val="0"/>
          <w:numId w:val="19"/>
        </w:numPr>
        <w:spacing w:after="0"/>
        <w:jc w:val="both"/>
        <w:rPr>
          <w:rFonts w:ascii="Verdana" w:eastAsia="Times New Roman" w:hAnsi="Verdana" w:cs="Arial"/>
          <w:szCs w:val="20"/>
          <w:lang w:eastAsia="en-GB"/>
        </w:rPr>
      </w:pPr>
      <w:r w:rsidRPr="00B541E9">
        <w:rPr>
          <w:rFonts w:ascii="Verdana" w:eastAsia="Times New Roman" w:hAnsi="Verdana" w:cs="Arial"/>
          <w:szCs w:val="20"/>
          <w:lang w:eastAsia="en-GB"/>
        </w:rPr>
        <w:t xml:space="preserve">Accreditation of Prior Certified Learning (APCL) – The process through which the University of Northampton awards specific credit to students for learning that has been recognised and certificated by another awarding body (which does not reflect the FHEQ).  </w:t>
      </w:r>
    </w:p>
    <w:p w14:paraId="0E3F19DB" w14:textId="77777777" w:rsidR="0052683C" w:rsidRPr="00B541E9" w:rsidRDefault="0052683C" w:rsidP="0052683C">
      <w:pPr>
        <w:pStyle w:val="ListParagraph"/>
        <w:numPr>
          <w:ilvl w:val="0"/>
          <w:numId w:val="19"/>
        </w:numPr>
        <w:spacing w:after="0"/>
        <w:jc w:val="both"/>
        <w:rPr>
          <w:rFonts w:ascii="Verdana" w:eastAsia="Times New Roman" w:hAnsi="Verdana" w:cs="Arial"/>
          <w:szCs w:val="20"/>
          <w:lang w:eastAsia="en-GB"/>
        </w:rPr>
      </w:pPr>
      <w:r w:rsidRPr="00B541E9">
        <w:rPr>
          <w:rFonts w:ascii="Verdana" w:eastAsia="Times New Roman" w:hAnsi="Verdana" w:cs="Arial"/>
          <w:szCs w:val="20"/>
          <w:lang w:eastAsia="en-GB"/>
        </w:rPr>
        <w:t>Accreditation of Prior Experiential Learning (APEL) – The process through which the University of Northampton awards specific credit to students for learning that has been gained through work or other life experiences that are relevant to the student’s intended programme of study.</w:t>
      </w:r>
    </w:p>
    <w:p w14:paraId="25CF8DE6" w14:textId="77777777" w:rsidR="006B1F95" w:rsidRPr="00B541E9" w:rsidRDefault="0052683C" w:rsidP="0052683C">
      <w:pPr>
        <w:pStyle w:val="ListParagraph"/>
        <w:numPr>
          <w:ilvl w:val="0"/>
          <w:numId w:val="19"/>
        </w:numPr>
        <w:spacing w:after="0"/>
        <w:jc w:val="both"/>
        <w:rPr>
          <w:rFonts w:ascii="Verdana" w:eastAsia="Times New Roman" w:hAnsi="Verdana" w:cs="Arial"/>
          <w:szCs w:val="20"/>
          <w:lang w:eastAsia="en-GB"/>
        </w:rPr>
      </w:pPr>
      <w:r w:rsidRPr="00B541E9">
        <w:rPr>
          <w:rFonts w:ascii="Verdana" w:eastAsia="Times New Roman" w:hAnsi="Verdana" w:cs="Arial"/>
          <w:szCs w:val="20"/>
          <w:lang w:eastAsia="en-GB"/>
        </w:rPr>
        <w:t xml:space="preserve">Credit transfer – The process through which the University of Northampton awards specific credit to students for learning that has been recognised and certificated by another awarding body (which does reflect the FHEQ).  </w:t>
      </w:r>
    </w:p>
    <w:p w14:paraId="268371E5" w14:textId="77777777" w:rsidR="006B1F95" w:rsidRPr="00B541E9" w:rsidRDefault="006B1F95" w:rsidP="00440865">
      <w:pPr>
        <w:spacing w:after="0"/>
        <w:ind w:left="851" w:hanging="851"/>
        <w:jc w:val="both"/>
        <w:rPr>
          <w:rFonts w:ascii="Verdana" w:eastAsia="Times New Roman" w:hAnsi="Verdana" w:cs="Arial"/>
          <w:szCs w:val="20"/>
          <w:lang w:eastAsia="en-GB"/>
        </w:rPr>
      </w:pPr>
    </w:p>
    <w:p w14:paraId="1BB520A8" w14:textId="77777777" w:rsidR="006B1F95" w:rsidRPr="00B541E9" w:rsidRDefault="006B1F95"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 xml:space="preserve">1.3.2 </w:t>
      </w:r>
      <w:r w:rsidR="00440865" w:rsidRPr="00B541E9">
        <w:rPr>
          <w:rFonts w:ascii="Verdana" w:eastAsia="Times New Roman" w:hAnsi="Verdana" w:cs="Arial"/>
          <w:szCs w:val="20"/>
          <w:lang w:eastAsia="en-GB"/>
        </w:rPr>
        <w:tab/>
      </w:r>
      <w:r w:rsidRPr="00B541E9">
        <w:rPr>
          <w:rFonts w:ascii="Verdana" w:eastAsia="Times New Roman" w:hAnsi="Verdana" w:cs="Arial"/>
          <w:szCs w:val="20"/>
          <w:lang w:eastAsia="en-GB"/>
        </w:rPr>
        <w:t xml:space="preserve">Students who are admitted with APCL and/or APEL </w:t>
      </w:r>
      <w:r w:rsidR="0052683C" w:rsidRPr="00B541E9">
        <w:rPr>
          <w:rFonts w:ascii="Verdana" w:eastAsia="Times New Roman" w:hAnsi="Verdana" w:cs="Arial"/>
          <w:szCs w:val="20"/>
          <w:lang w:eastAsia="en-GB"/>
        </w:rPr>
        <w:t xml:space="preserve">and/or Credit Transfer </w:t>
      </w:r>
      <w:r w:rsidRPr="00B541E9">
        <w:rPr>
          <w:rFonts w:ascii="Verdana" w:eastAsia="Times New Roman" w:hAnsi="Verdana" w:cs="Arial"/>
          <w:szCs w:val="20"/>
          <w:lang w:eastAsia="en-GB"/>
        </w:rPr>
        <w:t>will count such credit towards their awa</w:t>
      </w:r>
      <w:r w:rsidR="0052683C" w:rsidRPr="00B541E9">
        <w:rPr>
          <w:rFonts w:ascii="Verdana" w:eastAsia="Times New Roman" w:hAnsi="Verdana" w:cs="Arial"/>
          <w:szCs w:val="20"/>
          <w:lang w:eastAsia="en-GB"/>
        </w:rPr>
        <w:t>rd in accordance with the APL and Credit Transfer</w:t>
      </w:r>
      <w:r w:rsidRPr="00B541E9">
        <w:rPr>
          <w:rFonts w:ascii="Verdana" w:eastAsia="Times New Roman" w:hAnsi="Verdana" w:cs="Arial"/>
          <w:szCs w:val="20"/>
          <w:lang w:eastAsia="en-GB"/>
        </w:rPr>
        <w:t xml:space="preserve"> Policy.  </w:t>
      </w:r>
    </w:p>
    <w:p w14:paraId="0EB284EE" w14:textId="77777777" w:rsidR="006B1F95" w:rsidRPr="00B541E9" w:rsidRDefault="006B1F95" w:rsidP="00440865">
      <w:pPr>
        <w:spacing w:after="0"/>
        <w:ind w:left="851" w:hanging="851"/>
        <w:jc w:val="both"/>
        <w:rPr>
          <w:rFonts w:ascii="Verdana" w:eastAsia="Times New Roman" w:hAnsi="Verdana" w:cs="Arial"/>
          <w:szCs w:val="20"/>
          <w:lang w:eastAsia="en-GB"/>
        </w:rPr>
      </w:pPr>
    </w:p>
    <w:p w14:paraId="71A26544" w14:textId="77777777" w:rsidR="00DC4DE2" w:rsidRPr="00B541E9" w:rsidRDefault="006B1F95"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1.3.3</w:t>
      </w:r>
      <w:r w:rsidRPr="00B541E9">
        <w:rPr>
          <w:rFonts w:ascii="Verdana" w:eastAsia="Times New Roman" w:hAnsi="Verdana" w:cs="Arial"/>
          <w:szCs w:val="20"/>
          <w:lang w:eastAsia="en-GB"/>
        </w:rPr>
        <w:tab/>
      </w:r>
      <w:r w:rsidR="0052683C" w:rsidRPr="00B541E9">
        <w:rPr>
          <w:rFonts w:ascii="Verdana" w:eastAsia="Times New Roman" w:hAnsi="Verdana" w:cs="Arial"/>
          <w:szCs w:val="20"/>
          <w:lang w:eastAsia="en-GB"/>
        </w:rPr>
        <w:t>APL/Credit Transfer</w:t>
      </w:r>
      <w:r w:rsidR="0087585B" w:rsidRPr="00B541E9">
        <w:rPr>
          <w:rFonts w:ascii="Verdana" w:eastAsia="Times New Roman" w:hAnsi="Verdana" w:cs="Arial"/>
          <w:szCs w:val="20"/>
          <w:lang w:eastAsia="en-GB"/>
        </w:rPr>
        <w:t xml:space="preserve"> will normally be for a minimum of one module.  </w:t>
      </w:r>
      <w:r w:rsidR="0052683C" w:rsidRPr="00B541E9">
        <w:rPr>
          <w:rFonts w:ascii="Verdana" w:eastAsia="Times New Roman" w:hAnsi="Verdana" w:cs="Arial"/>
          <w:szCs w:val="20"/>
          <w:lang w:eastAsia="en-GB"/>
        </w:rPr>
        <w:t>The maximum amount of APL/Credit Transfer</w:t>
      </w:r>
      <w:r w:rsidRPr="00B541E9">
        <w:rPr>
          <w:rFonts w:ascii="Verdana" w:eastAsia="Times New Roman" w:hAnsi="Verdana" w:cs="Arial"/>
          <w:szCs w:val="20"/>
          <w:lang w:eastAsia="en-GB"/>
        </w:rPr>
        <w:t xml:space="preserve"> credit that can be used towards an award will normally be no more than 2/3rds of award with which the student exits.  </w:t>
      </w:r>
    </w:p>
    <w:p w14:paraId="7E13D47D" w14:textId="77777777" w:rsidR="006B1F95" w:rsidRPr="00B541E9" w:rsidRDefault="006B1F95" w:rsidP="00440865">
      <w:pPr>
        <w:spacing w:after="0"/>
        <w:ind w:left="851" w:hanging="851"/>
        <w:jc w:val="both"/>
        <w:rPr>
          <w:rFonts w:ascii="Verdana" w:eastAsia="Times New Roman" w:hAnsi="Verdana" w:cs="Arial"/>
          <w:szCs w:val="20"/>
          <w:lang w:eastAsia="en-GB"/>
        </w:rPr>
      </w:pPr>
    </w:p>
    <w:p w14:paraId="59CBCA1A" w14:textId="77777777" w:rsidR="006B1F95" w:rsidRPr="00B541E9" w:rsidRDefault="00B12B96"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1.3.4</w:t>
      </w:r>
      <w:r w:rsidR="006B1F95" w:rsidRPr="00B541E9">
        <w:rPr>
          <w:rFonts w:ascii="Verdana" w:eastAsia="Times New Roman" w:hAnsi="Verdana" w:cs="Arial"/>
          <w:szCs w:val="20"/>
          <w:lang w:eastAsia="en-GB"/>
        </w:rPr>
        <w:tab/>
        <w:t xml:space="preserve">The classification of the award will be based only upon the credit achieved </w:t>
      </w:r>
      <w:r w:rsidRPr="00B541E9">
        <w:rPr>
          <w:rFonts w:ascii="Verdana" w:eastAsia="Times New Roman" w:hAnsi="Verdana" w:cs="Arial"/>
          <w:szCs w:val="20"/>
          <w:lang w:eastAsia="en-GB"/>
        </w:rPr>
        <w:t>whilst studying on U</w:t>
      </w:r>
      <w:r w:rsidR="00757DC7" w:rsidRPr="00B541E9">
        <w:rPr>
          <w:rFonts w:ascii="Verdana" w:eastAsia="Times New Roman" w:hAnsi="Verdana" w:cs="Arial"/>
          <w:szCs w:val="20"/>
          <w:lang w:eastAsia="en-GB"/>
        </w:rPr>
        <w:t>niversity of Northampton modules</w:t>
      </w:r>
      <w:r w:rsidRPr="00B541E9">
        <w:rPr>
          <w:rFonts w:ascii="Verdana" w:eastAsia="Times New Roman" w:hAnsi="Verdana" w:cs="Arial"/>
          <w:szCs w:val="20"/>
          <w:lang w:eastAsia="en-GB"/>
        </w:rPr>
        <w:t>.</w:t>
      </w:r>
    </w:p>
    <w:p w14:paraId="7A1529AC" w14:textId="77777777" w:rsidR="00E75613" w:rsidRPr="00B541E9" w:rsidRDefault="00E75613" w:rsidP="00440865">
      <w:pPr>
        <w:spacing w:after="0"/>
        <w:ind w:left="851" w:hanging="851"/>
        <w:jc w:val="both"/>
        <w:rPr>
          <w:rFonts w:ascii="Verdana" w:eastAsia="Times New Roman" w:hAnsi="Verdana" w:cs="Arial"/>
          <w:szCs w:val="20"/>
          <w:lang w:eastAsia="en-GB"/>
        </w:rPr>
      </w:pPr>
    </w:p>
    <w:p w14:paraId="18ECB0B6" w14:textId="77777777" w:rsidR="00E75613" w:rsidRPr="00B541E9" w:rsidRDefault="00B12B96" w:rsidP="00440865">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1.3.5</w:t>
      </w:r>
      <w:r w:rsidR="00E75613" w:rsidRPr="00B541E9">
        <w:rPr>
          <w:rFonts w:ascii="Verdana" w:eastAsia="Times New Roman" w:hAnsi="Verdana" w:cs="Arial"/>
          <w:szCs w:val="20"/>
          <w:lang w:eastAsia="en-GB"/>
        </w:rPr>
        <w:tab/>
        <w:t>APL</w:t>
      </w:r>
      <w:r w:rsidR="0052683C" w:rsidRPr="00B541E9">
        <w:rPr>
          <w:rFonts w:ascii="Verdana" w:eastAsia="Times New Roman" w:hAnsi="Verdana" w:cs="Arial"/>
          <w:szCs w:val="20"/>
          <w:lang w:eastAsia="en-GB"/>
        </w:rPr>
        <w:t>/Credit Transfer</w:t>
      </w:r>
      <w:r w:rsidR="00E75613" w:rsidRPr="00B541E9">
        <w:rPr>
          <w:rFonts w:ascii="Verdana" w:eastAsia="Times New Roman" w:hAnsi="Verdana" w:cs="Arial"/>
          <w:szCs w:val="20"/>
          <w:lang w:eastAsia="en-GB"/>
        </w:rPr>
        <w:t xml:space="preserve"> cannot be awarded for principal modules or any modules at Level </w:t>
      </w:r>
      <w:r w:rsidR="008C3719">
        <w:rPr>
          <w:rFonts w:ascii="Verdana" w:eastAsia="Times New Roman" w:hAnsi="Verdana" w:cs="Arial"/>
          <w:szCs w:val="20"/>
          <w:lang w:eastAsia="en-GB"/>
        </w:rPr>
        <w:t xml:space="preserve">3 or Level </w:t>
      </w:r>
      <w:r w:rsidR="00E75613" w:rsidRPr="00B541E9">
        <w:rPr>
          <w:rFonts w:ascii="Verdana" w:eastAsia="Times New Roman" w:hAnsi="Verdana" w:cs="Arial"/>
          <w:szCs w:val="20"/>
          <w:lang w:eastAsia="en-GB"/>
        </w:rPr>
        <w:t>6.  Exceptionally, advanced standing may be awarded to registered practising nurses/midwives who return to study a second nursing speciality.</w:t>
      </w:r>
    </w:p>
    <w:p w14:paraId="4B43E818" w14:textId="77777777" w:rsidR="00E42638" w:rsidRPr="00B541E9" w:rsidRDefault="00E42638" w:rsidP="00440865">
      <w:pPr>
        <w:spacing w:after="0"/>
        <w:ind w:left="851" w:hanging="851"/>
        <w:jc w:val="both"/>
        <w:rPr>
          <w:rFonts w:ascii="Verdana" w:eastAsia="Times New Roman" w:hAnsi="Verdana" w:cs="Arial"/>
          <w:szCs w:val="20"/>
          <w:lang w:eastAsia="en-GB"/>
        </w:rPr>
      </w:pPr>
    </w:p>
    <w:p w14:paraId="072BC07B" w14:textId="77777777" w:rsidR="00E42638" w:rsidRPr="00B541E9" w:rsidRDefault="00E42638" w:rsidP="001A70A4">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1.3.6</w:t>
      </w:r>
      <w:r w:rsidRPr="00B541E9">
        <w:rPr>
          <w:rFonts w:ascii="Verdana" w:eastAsia="Times New Roman" w:hAnsi="Verdana" w:cs="Arial"/>
          <w:szCs w:val="20"/>
          <w:lang w:eastAsia="en-GB"/>
        </w:rPr>
        <w:tab/>
      </w:r>
      <w:r w:rsidR="001A70A4" w:rsidRPr="00B541E9">
        <w:rPr>
          <w:rFonts w:ascii="Verdana" w:eastAsia="Times New Roman" w:hAnsi="Verdana" w:cs="Arial"/>
          <w:szCs w:val="20"/>
          <w:lang w:eastAsia="en-GB"/>
        </w:rPr>
        <w:t>F</w:t>
      </w:r>
      <w:r w:rsidRPr="00B541E9">
        <w:rPr>
          <w:rFonts w:ascii="Verdana" w:eastAsia="Times New Roman" w:hAnsi="Verdana" w:cs="Arial"/>
          <w:szCs w:val="20"/>
          <w:lang w:eastAsia="en-GB"/>
        </w:rPr>
        <w:t xml:space="preserve">or Level 8 </w:t>
      </w:r>
      <w:r w:rsidR="001A70A4" w:rsidRPr="00B541E9">
        <w:rPr>
          <w:rFonts w:ascii="Verdana" w:eastAsia="Times New Roman" w:hAnsi="Verdana" w:cs="Arial"/>
          <w:szCs w:val="20"/>
          <w:lang w:eastAsia="en-GB"/>
        </w:rPr>
        <w:t>programmes, students admitted with credit for prior learning may count such credit towards the awa</w:t>
      </w:r>
      <w:r w:rsidR="0052683C" w:rsidRPr="00B541E9">
        <w:rPr>
          <w:rFonts w:ascii="Verdana" w:eastAsia="Times New Roman" w:hAnsi="Verdana" w:cs="Arial"/>
          <w:szCs w:val="20"/>
          <w:lang w:eastAsia="en-GB"/>
        </w:rPr>
        <w:t>rd in accordance with the APL/Credit Transfer</w:t>
      </w:r>
      <w:r w:rsidR="001A70A4" w:rsidRPr="00B541E9">
        <w:rPr>
          <w:rFonts w:ascii="Verdana" w:eastAsia="Times New Roman" w:hAnsi="Verdana" w:cs="Arial"/>
          <w:szCs w:val="20"/>
          <w:lang w:eastAsia="en-GB"/>
        </w:rPr>
        <w:t xml:space="preserve"> procedures of the University of Northampton.  Normally students are excluded from being awarded APL</w:t>
      </w:r>
      <w:r w:rsidR="0052683C" w:rsidRPr="00B541E9">
        <w:rPr>
          <w:rFonts w:ascii="Verdana" w:eastAsia="Times New Roman" w:hAnsi="Verdana" w:cs="Arial"/>
          <w:szCs w:val="20"/>
          <w:lang w:eastAsia="en-GB"/>
        </w:rPr>
        <w:t>/Credit Transfer</w:t>
      </w:r>
      <w:r w:rsidR="001A70A4" w:rsidRPr="00B541E9">
        <w:rPr>
          <w:rFonts w:ascii="Verdana" w:eastAsia="Times New Roman" w:hAnsi="Verdana" w:cs="Arial"/>
          <w:szCs w:val="20"/>
          <w:lang w:eastAsia="en-GB"/>
        </w:rPr>
        <w:t xml:space="preserve"> in respect of the Reflection of Professional Practice module</w:t>
      </w:r>
      <w:r w:rsidR="00E422B4">
        <w:rPr>
          <w:rFonts w:ascii="Verdana" w:eastAsia="Times New Roman" w:hAnsi="Verdana" w:cs="Arial"/>
          <w:szCs w:val="20"/>
          <w:lang w:eastAsia="en-GB"/>
        </w:rPr>
        <w:t>.</w:t>
      </w:r>
    </w:p>
    <w:p w14:paraId="3483E768" w14:textId="77777777" w:rsidR="00E42638" w:rsidRPr="00B541E9" w:rsidRDefault="00E42638" w:rsidP="00440865">
      <w:pPr>
        <w:spacing w:after="0"/>
        <w:ind w:left="851" w:hanging="851"/>
        <w:jc w:val="both"/>
        <w:rPr>
          <w:rFonts w:ascii="Verdana" w:eastAsia="Times New Roman" w:hAnsi="Verdana" w:cs="Arial"/>
          <w:szCs w:val="20"/>
          <w:lang w:eastAsia="en-GB"/>
        </w:rPr>
      </w:pPr>
    </w:p>
    <w:p w14:paraId="43514784" w14:textId="77777777" w:rsidR="00B12B96" w:rsidRPr="00B541E9" w:rsidRDefault="00E42638" w:rsidP="00B12B96">
      <w:pPr>
        <w:spacing w:after="0"/>
        <w:ind w:left="851" w:hanging="851"/>
        <w:jc w:val="both"/>
        <w:rPr>
          <w:rFonts w:ascii="Verdana" w:hAnsi="Verdana"/>
        </w:rPr>
      </w:pPr>
      <w:r w:rsidRPr="00B541E9">
        <w:rPr>
          <w:rFonts w:ascii="Verdana" w:eastAsia="Times New Roman" w:hAnsi="Verdana" w:cs="Arial"/>
          <w:szCs w:val="20"/>
          <w:lang w:eastAsia="en-GB"/>
        </w:rPr>
        <w:t>1.3.7</w:t>
      </w:r>
      <w:r w:rsidR="00B12B96" w:rsidRPr="00B541E9">
        <w:rPr>
          <w:rFonts w:ascii="Verdana" w:eastAsia="Times New Roman" w:hAnsi="Verdana" w:cs="Arial"/>
          <w:szCs w:val="20"/>
          <w:lang w:eastAsia="en-GB"/>
        </w:rPr>
        <w:tab/>
        <w:t xml:space="preserve">Where students have a University of Northampton HND, FD or equivalent with a collaborative organisation and are moving to a Level 6 award or topping-up that previous University of Northampton award, the previous University of Northampton award is treated as an entry requirement </w:t>
      </w:r>
      <w:r w:rsidR="0052683C" w:rsidRPr="00B541E9">
        <w:rPr>
          <w:rFonts w:ascii="Verdana" w:eastAsia="Times New Roman" w:hAnsi="Verdana" w:cs="Arial"/>
          <w:szCs w:val="20"/>
          <w:lang w:eastAsia="en-GB"/>
        </w:rPr>
        <w:t>rather than APL/Credit Transfer</w:t>
      </w:r>
      <w:r w:rsidR="00B12B96" w:rsidRPr="00B541E9">
        <w:rPr>
          <w:rFonts w:ascii="Verdana" w:eastAsia="Times New Roman" w:hAnsi="Verdana" w:cs="Arial"/>
          <w:szCs w:val="20"/>
          <w:lang w:eastAsia="en-GB"/>
        </w:rPr>
        <w:t xml:space="preserve">.  </w:t>
      </w:r>
      <w:r w:rsidR="00B12B96" w:rsidRPr="00B541E9">
        <w:rPr>
          <w:rFonts w:ascii="Verdana" w:hAnsi="Verdana"/>
        </w:rPr>
        <w:t xml:space="preserve">In such situations, classification of the top-up award is based only on credits studied </w:t>
      </w:r>
      <w:r w:rsidR="00757DC7" w:rsidRPr="00B541E9">
        <w:rPr>
          <w:rFonts w:ascii="Verdana" w:hAnsi="Verdana"/>
        </w:rPr>
        <w:t>during the current</w:t>
      </w:r>
      <w:r w:rsidR="00B12B96" w:rsidRPr="00B541E9">
        <w:rPr>
          <w:rFonts w:ascii="Verdana" w:hAnsi="Verdana"/>
        </w:rPr>
        <w:t xml:space="preserve"> University of Northampton</w:t>
      </w:r>
      <w:r w:rsidR="00757DC7" w:rsidRPr="00B541E9">
        <w:rPr>
          <w:rFonts w:ascii="Verdana" w:hAnsi="Verdana"/>
        </w:rPr>
        <w:t xml:space="preserve"> programme of study</w:t>
      </w:r>
      <w:r w:rsidR="00B12B96" w:rsidRPr="00B541E9">
        <w:rPr>
          <w:rFonts w:ascii="Verdana" w:hAnsi="Verdana"/>
        </w:rPr>
        <w:t>.</w:t>
      </w:r>
    </w:p>
    <w:p w14:paraId="2031586A" w14:textId="77777777" w:rsidR="00AA3AA2" w:rsidRPr="00B541E9" w:rsidRDefault="00AA3AA2" w:rsidP="00B12B96">
      <w:pPr>
        <w:spacing w:after="0"/>
        <w:ind w:left="851" w:hanging="851"/>
        <w:jc w:val="both"/>
        <w:rPr>
          <w:rFonts w:ascii="Verdana" w:eastAsia="Times New Roman" w:hAnsi="Verdana" w:cs="Arial"/>
          <w:szCs w:val="20"/>
          <w:lang w:eastAsia="en-GB"/>
        </w:rPr>
      </w:pPr>
    </w:p>
    <w:p w14:paraId="20199C99" w14:textId="77777777" w:rsidR="00AA3AA2" w:rsidRPr="00B541E9" w:rsidRDefault="00E42638" w:rsidP="00B12B96">
      <w:pPr>
        <w:spacing w:after="0"/>
        <w:ind w:left="851" w:hanging="851"/>
        <w:jc w:val="both"/>
        <w:rPr>
          <w:rFonts w:ascii="Verdana" w:eastAsia="Times New Roman" w:hAnsi="Verdana" w:cs="Arial"/>
          <w:szCs w:val="20"/>
          <w:lang w:eastAsia="en-GB"/>
        </w:rPr>
      </w:pPr>
      <w:r w:rsidRPr="00B541E9">
        <w:rPr>
          <w:rFonts w:ascii="Verdana" w:eastAsia="Times New Roman" w:hAnsi="Verdana" w:cs="Arial"/>
          <w:szCs w:val="20"/>
          <w:lang w:eastAsia="en-GB"/>
        </w:rPr>
        <w:t>1.3.8</w:t>
      </w:r>
      <w:r w:rsidR="00AA3AA2" w:rsidRPr="00B541E9">
        <w:rPr>
          <w:rFonts w:ascii="Verdana" w:eastAsia="Times New Roman" w:hAnsi="Verdana" w:cs="Arial"/>
          <w:szCs w:val="20"/>
          <w:lang w:eastAsia="en-GB"/>
        </w:rPr>
        <w:tab/>
        <w:t>Further information about APL</w:t>
      </w:r>
      <w:r w:rsidR="0052683C" w:rsidRPr="00B541E9">
        <w:rPr>
          <w:rFonts w:ascii="Verdana" w:eastAsia="Times New Roman" w:hAnsi="Verdana" w:cs="Arial"/>
          <w:szCs w:val="20"/>
          <w:lang w:eastAsia="en-GB"/>
        </w:rPr>
        <w:t xml:space="preserve"> and Credit Transfer</w:t>
      </w:r>
      <w:r w:rsidR="00AA3AA2" w:rsidRPr="00B541E9">
        <w:rPr>
          <w:rFonts w:ascii="Verdana" w:eastAsia="Times New Roman" w:hAnsi="Verdana" w:cs="Arial"/>
          <w:szCs w:val="20"/>
          <w:lang w:eastAsia="en-GB"/>
        </w:rPr>
        <w:t xml:space="preserve"> is found in the APL</w:t>
      </w:r>
      <w:r w:rsidR="0052683C" w:rsidRPr="00B541E9">
        <w:rPr>
          <w:rFonts w:ascii="Verdana" w:eastAsia="Times New Roman" w:hAnsi="Verdana" w:cs="Arial"/>
          <w:szCs w:val="20"/>
          <w:lang w:eastAsia="en-GB"/>
        </w:rPr>
        <w:t xml:space="preserve"> and Credit Transfer</w:t>
      </w:r>
      <w:r w:rsidR="00AA3AA2" w:rsidRPr="00B541E9">
        <w:rPr>
          <w:rFonts w:ascii="Verdana" w:eastAsia="Times New Roman" w:hAnsi="Verdana" w:cs="Arial"/>
          <w:szCs w:val="20"/>
          <w:lang w:eastAsia="en-GB"/>
        </w:rPr>
        <w:t xml:space="preserve"> Policy and Procedure.</w:t>
      </w:r>
    </w:p>
    <w:p w14:paraId="11995501" w14:textId="77777777" w:rsidR="00B12B96" w:rsidRPr="00B541E9" w:rsidRDefault="00B12B96" w:rsidP="00B12B96">
      <w:pPr>
        <w:sectPr w:rsidR="00B12B96" w:rsidRPr="00B541E9" w:rsidSect="00357A9A">
          <w:pgSz w:w="11906" w:h="16838"/>
          <w:pgMar w:top="1440" w:right="1440" w:bottom="1440" w:left="1440" w:header="708" w:footer="708" w:gutter="0"/>
          <w:cols w:space="708"/>
          <w:docGrid w:linePitch="360"/>
        </w:sectPr>
      </w:pPr>
    </w:p>
    <w:p w14:paraId="425EBC6A" w14:textId="77777777" w:rsidR="006B1F95" w:rsidRPr="00B541E9" w:rsidRDefault="006B1F95" w:rsidP="0006741E">
      <w:pPr>
        <w:pStyle w:val="Heading1"/>
        <w:spacing w:before="0"/>
      </w:pPr>
      <w:bookmarkStart w:id="5" w:name="_Toc46923290"/>
      <w:r w:rsidRPr="00B541E9">
        <w:lastRenderedPageBreak/>
        <w:t>Section 2 – Awards of the University</w:t>
      </w:r>
      <w:bookmarkEnd w:id="5"/>
    </w:p>
    <w:p w14:paraId="476EF910" w14:textId="77777777" w:rsidR="0006741E" w:rsidRPr="00B541E9" w:rsidRDefault="0006741E" w:rsidP="0006741E">
      <w:pPr>
        <w:pStyle w:val="Heading2"/>
        <w:tabs>
          <w:tab w:val="left" w:pos="720"/>
          <w:tab w:val="left" w:pos="1440"/>
          <w:tab w:val="left" w:pos="2160"/>
          <w:tab w:val="left" w:pos="3478"/>
        </w:tabs>
        <w:spacing w:before="0"/>
      </w:pPr>
    </w:p>
    <w:p w14:paraId="0755AA64" w14:textId="77777777" w:rsidR="001F175F" w:rsidRPr="00B541E9" w:rsidRDefault="006B1F95" w:rsidP="0006741E">
      <w:pPr>
        <w:pStyle w:val="Heading2"/>
        <w:tabs>
          <w:tab w:val="left" w:pos="720"/>
          <w:tab w:val="left" w:pos="1440"/>
          <w:tab w:val="left" w:pos="2160"/>
          <w:tab w:val="left" w:pos="3478"/>
        </w:tabs>
        <w:spacing w:before="0"/>
      </w:pPr>
      <w:bookmarkStart w:id="6" w:name="_Toc46923291"/>
      <w:r w:rsidRPr="00B541E9">
        <w:t xml:space="preserve">2.1 </w:t>
      </w:r>
      <w:r w:rsidR="00AE75FF" w:rsidRPr="00B541E9">
        <w:tab/>
      </w:r>
      <w:r w:rsidRPr="00B541E9">
        <w:t>Award Titles</w:t>
      </w:r>
      <w:bookmarkEnd w:id="6"/>
      <w:r w:rsidR="00CF5D8C" w:rsidRPr="00B541E9">
        <w:tab/>
      </w:r>
    </w:p>
    <w:p w14:paraId="7C766E0E" w14:textId="77777777" w:rsidR="006B1F95" w:rsidRPr="00B541E9" w:rsidRDefault="006B1F95" w:rsidP="0006741E">
      <w:pPr>
        <w:spacing w:after="0"/>
      </w:pPr>
    </w:p>
    <w:p w14:paraId="666903F9" w14:textId="77777777" w:rsidR="00CF5D8C" w:rsidRPr="00B541E9" w:rsidRDefault="00C71956" w:rsidP="0006741E">
      <w:pPr>
        <w:spacing w:after="0"/>
        <w:ind w:left="851" w:hanging="851"/>
        <w:jc w:val="both"/>
        <w:rPr>
          <w:rFonts w:ascii="Verdana" w:hAnsi="Verdana"/>
        </w:rPr>
      </w:pPr>
      <w:r w:rsidRPr="00B541E9">
        <w:rPr>
          <w:rFonts w:ascii="Verdana" w:hAnsi="Verdana"/>
        </w:rPr>
        <w:t>2.1.1</w:t>
      </w:r>
      <w:r w:rsidRPr="00B541E9">
        <w:rPr>
          <w:rFonts w:ascii="Verdana" w:hAnsi="Verdana"/>
        </w:rPr>
        <w:tab/>
      </w:r>
      <w:r w:rsidR="00CF5D8C" w:rsidRPr="00B541E9">
        <w:rPr>
          <w:rFonts w:ascii="Verdana" w:hAnsi="Verdana"/>
        </w:rPr>
        <w:t xml:space="preserve">All awards are based on programmes of study.  A programme of study is the approved curriculum followed by an individual student.  It may be identical to a ‘programme’ or be one of </w:t>
      </w:r>
      <w:proofErr w:type="gramStart"/>
      <w:r w:rsidR="00CF5D8C" w:rsidRPr="00B541E9">
        <w:rPr>
          <w:rFonts w:ascii="Verdana" w:hAnsi="Verdana"/>
        </w:rPr>
        <w:t>a number of</w:t>
      </w:r>
      <w:proofErr w:type="gramEnd"/>
      <w:r w:rsidR="00CF5D8C" w:rsidRPr="00B541E9">
        <w:rPr>
          <w:rFonts w:ascii="Verdana" w:hAnsi="Verdana"/>
        </w:rPr>
        <w:t xml:space="preserve"> standard routes available within a larger programme scheme.  </w:t>
      </w:r>
      <w:proofErr w:type="gramStart"/>
      <w:r w:rsidR="00CF5D8C" w:rsidRPr="00B541E9">
        <w:rPr>
          <w:rFonts w:ascii="Verdana" w:hAnsi="Verdana"/>
        </w:rPr>
        <w:t>However</w:t>
      </w:r>
      <w:proofErr w:type="gramEnd"/>
      <w:r w:rsidR="00CF5D8C" w:rsidRPr="00B541E9">
        <w:rPr>
          <w:rFonts w:ascii="Verdana" w:hAnsi="Verdana"/>
        </w:rPr>
        <w:t xml:space="preserve"> achieved, the programme of study will satisfy the requirements of the University (as set out in these regulations) and any relevant validating or professional body.</w:t>
      </w:r>
    </w:p>
    <w:p w14:paraId="65CA4F15" w14:textId="77777777" w:rsidR="00CF5D8C" w:rsidRPr="00B541E9" w:rsidRDefault="00CF5D8C" w:rsidP="00CF5D8C">
      <w:pPr>
        <w:spacing w:after="0"/>
        <w:jc w:val="both"/>
        <w:rPr>
          <w:rFonts w:ascii="Verdana" w:hAnsi="Verdana"/>
        </w:rPr>
      </w:pPr>
    </w:p>
    <w:p w14:paraId="1D48BA7D" w14:textId="77777777" w:rsidR="009A3239" w:rsidRPr="00B541E9" w:rsidRDefault="00C71956" w:rsidP="00B55F64">
      <w:pPr>
        <w:pStyle w:val="ListParagraph"/>
        <w:numPr>
          <w:ilvl w:val="2"/>
          <w:numId w:val="52"/>
        </w:numPr>
        <w:spacing w:after="0"/>
        <w:ind w:left="851" w:hanging="851"/>
        <w:jc w:val="both"/>
        <w:rPr>
          <w:rFonts w:ascii="Verdana" w:hAnsi="Verdana"/>
        </w:rPr>
      </w:pPr>
      <w:r w:rsidRPr="00B541E9">
        <w:rPr>
          <w:rFonts w:ascii="Verdana" w:hAnsi="Verdana"/>
        </w:rPr>
        <w:t>The title of an award will be approved by Senate as part of</w:t>
      </w:r>
      <w:r w:rsidR="009A3239" w:rsidRPr="00B541E9">
        <w:rPr>
          <w:rFonts w:ascii="Verdana" w:hAnsi="Verdana"/>
        </w:rPr>
        <w:t xml:space="preserve"> the validation of a programme.</w:t>
      </w:r>
    </w:p>
    <w:p w14:paraId="0A27096E" w14:textId="77777777" w:rsidR="009A3239" w:rsidRPr="00B541E9" w:rsidRDefault="009A3239" w:rsidP="009A3239">
      <w:pPr>
        <w:pStyle w:val="ListParagraph"/>
        <w:spacing w:after="0"/>
        <w:jc w:val="both"/>
        <w:rPr>
          <w:rFonts w:ascii="Verdana" w:hAnsi="Verdana"/>
        </w:rPr>
      </w:pPr>
    </w:p>
    <w:p w14:paraId="16A18765" w14:textId="77777777" w:rsidR="005253DC" w:rsidRPr="00B541E9" w:rsidRDefault="00EB693A" w:rsidP="00B55F64">
      <w:pPr>
        <w:pStyle w:val="ListParagraph"/>
        <w:numPr>
          <w:ilvl w:val="2"/>
          <w:numId w:val="52"/>
        </w:numPr>
        <w:spacing w:after="0"/>
        <w:ind w:left="851" w:hanging="851"/>
        <w:jc w:val="both"/>
        <w:rPr>
          <w:rFonts w:ascii="Verdana" w:hAnsi="Verdana"/>
        </w:rPr>
      </w:pPr>
      <w:r w:rsidRPr="00B541E9">
        <w:rPr>
          <w:rFonts w:ascii="Verdana" w:hAnsi="Verdana"/>
        </w:rPr>
        <w:t xml:space="preserve">The award of a </w:t>
      </w:r>
      <w:r w:rsidR="009A3239" w:rsidRPr="00B541E9">
        <w:rPr>
          <w:rFonts w:ascii="Verdana" w:hAnsi="Verdana"/>
        </w:rPr>
        <w:t xml:space="preserve">taught </w:t>
      </w:r>
      <w:r w:rsidRPr="00B541E9">
        <w:rPr>
          <w:rFonts w:ascii="Verdana" w:hAnsi="Verdana"/>
        </w:rPr>
        <w:t>degree in Arts (Master of Arts [MA], Bachelor of Arts [BA] and Foundation Degree in Arts [</w:t>
      </w:r>
      <w:proofErr w:type="spellStart"/>
      <w:r w:rsidRPr="00B541E9">
        <w:rPr>
          <w:rFonts w:ascii="Verdana" w:hAnsi="Verdana"/>
        </w:rPr>
        <w:t>FdA</w:t>
      </w:r>
      <w:proofErr w:type="spellEnd"/>
      <w:r w:rsidRPr="00B541E9">
        <w:rPr>
          <w:rFonts w:ascii="Verdana" w:hAnsi="Verdana"/>
        </w:rPr>
        <w:t>]) is reserved for</w:t>
      </w:r>
      <w:r w:rsidR="005253DC" w:rsidRPr="00B541E9">
        <w:rPr>
          <w:rFonts w:ascii="Verdana" w:hAnsi="Verdana"/>
        </w:rPr>
        <w:t xml:space="preserve"> studies in art and design, the arts and humanities, combined studies in the arts and social sciences and in the areas of social or business studies where </w:t>
      </w:r>
      <w:r w:rsidR="00C968E9" w:rsidRPr="00B541E9">
        <w:rPr>
          <w:rFonts w:ascii="Verdana" w:hAnsi="Verdana"/>
        </w:rPr>
        <w:t>appropriate</w:t>
      </w:r>
      <w:r w:rsidR="005253DC" w:rsidRPr="00B541E9">
        <w:rPr>
          <w:rFonts w:ascii="Verdana" w:hAnsi="Verdana"/>
        </w:rPr>
        <w:t>.</w:t>
      </w:r>
      <w:r w:rsidRPr="00B541E9">
        <w:rPr>
          <w:rFonts w:ascii="Verdana" w:hAnsi="Verdana"/>
        </w:rPr>
        <w:t xml:space="preserve"> </w:t>
      </w:r>
    </w:p>
    <w:p w14:paraId="4DD3FDA4" w14:textId="77777777" w:rsidR="005253DC" w:rsidRPr="00B541E9" w:rsidRDefault="005253DC" w:rsidP="005253DC">
      <w:pPr>
        <w:pStyle w:val="ListParagraph"/>
        <w:spacing w:after="0"/>
        <w:ind w:left="851"/>
        <w:jc w:val="both"/>
        <w:rPr>
          <w:rFonts w:ascii="Verdana" w:hAnsi="Verdana"/>
        </w:rPr>
      </w:pPr>
    </w:p>
    <w:p w14:paraId="58B64F26" w14:textId="77777777" w:rsidR="005253DC" w:rsidRPr="00B541E9" w:rsidRDefault="00EB693A" w:rsidP="005253DC">
      <w:pPr>
        <w:pStyle w:val="ListParagraph"/>
        <w:spacing w:after="0"/>
        <w:ind w:left="851"/>
        <w:jc w:val="both"/>
        <w:rPr>
          <w:rFonts w:ascii="Verdana" w:hAnsi="Verdana"/>
        </w:rPr>
      </w:pPr>
      <w:r w:rsidRPr="00B541E9">
        <w:rPr>
          <w:rFonts w:ascii="Verdana" w:hAnsi="Verdana"/>
        </w:rPr>
        <w:t xml:space="preserve">The award of a </w:t>
      </w:r>
      <w:r w:rsidR="009A3239" w:rsidRPr="00B541E9">
        <w:rPr>
          <w:rFonts w:ascii="Verdana" w:hAnsi="Verdana"/>
        </w:rPr>
        <w:t xml:space="preserve">taught </w:t>
      </w:r>
      <w:r w:rsidRPr="00B541E9">
        <w:rPr>
          <w:rFonts w:ascii="Verdana" w:hAnsi="Verdana"/>
        </w:rPr>
        <w:t>degree in Science (Master of Science [MSc], Bachelor of Science [BSc] and Foundation Degree in Science [</w:t>
      </w:r>
      <w:proofErr w:type="spellStart"/>
      <w:r w:rsidRPr="00B541E9">
        <w:rPr>
          <w:rFonts w:ascii="Verdana" w:hAnsi="Verdana"/>
        </w:rPr>
        <w:t>FdSc</w:t>
      </w:r>
      <w:proofErr w:type="spellEnd"/>
      <w:r w:rsidRPr="00B541E9">
        <w:rPr>
          <w:rFonts w:ascii="Verdana" w:hAnsi="Verdana"/>
        </w:rPr>
        <w:t xml:space="preserve">]) is reserved for programmes substantially based on science, </w:t>
      </w:r>
      <w:proofErr w:type="gramStart"/>
      <w:r w:rsidRPr="00B541E9">
        <w:rPr>
          <w:rFonts w:ascii="Verdana" w:hAnsi="Verdana"/>
        </w:rPr>
        <w:t>mathematics</w:t>
      </w:r>
      <w:proofErr w:type="gramEnd"/>
      <w:r w:rsidRPr="00B541E9">
        <w:rPr>
          <w:rFonts w:ascii="Verdana" w:hAnsi="Verdana"/>
        </w:rPr>
        <w:t xml:space="preserve"> or the application of those subjects.</w:t>
      </w:r>
      <w:r w:rsidR="00A126CB" w:rsidRPr="00B541E9">
        <w:rPr>
          <w:rFonts w:ascii="Verdana" w:hAnsi="Verdana"/>
        </w:rPr>
        <w:t xml:space="preserve">  </w:t>
      </w:r>
    </w:p>
    <w:p w14:paraId="65074516" w14:textId="77777777" w:rsidR="005253DC" w:rsidRPr="00B541E9" w:rsidRDefault="005253DC" w:rsidP="005253DC">
      <w:pPr>
        <w:pStyle w:val="ListParagraph"/>
        <w:spacing w:after="0"/>
        <w:ind w:left="851"/>
        <w:jc w:val="both"/>
        <w:rPr>
          <w:rFonts w:ascii="Verdana" w:hAnsi="Verdana"/>
        </w:rPr>
      </w:pPr>
    </w:p>
    <w:p w14:paraId="62F2467D" w14:textId="77777777" w:rsidR="00EB693A" w:rsidRPr="00B541E9" w:rsidRDefault="00A126CB" w:rsidP="005253DC">
      <w:pPr>
        <w:pStyle w:val="ListParagraph"/>
        <w:spacing w:after="0"/>
        <w:ind w:left="851"/>
        <w:jc w:val="both"/>
        <w:rPr>
          <w:rFonts w:ascii="Verdana" w:hAnsi="Verdana"/>
        </w:rPr>
      </w:pPr>
      <w:r w:rsidRPr="00B541E9">
        <w:rPr>
          <w:rFonts w:ascii="Verdana" w:hAnsi="Verdana"/>
        </w:rPr>
        <w:t xml:space="preserve">The award of </w:t>
      </w:r>
      <w:r w:rsidR="005253DC" w:rsidRPr="00B541E9">
        <w:rPr>
          <w:rFonts w:ascii="Verdana" w:hAnsi="Verdana"/>
        </w:rPr>
        <w:t>a degree in Engineering (Master of Engineering [MEng] or Bachelor of Engineering [BEng])</w:t>
      </w:r>
      <w:r w:rsidRPr="00B541E9">
        <w:rPr>
          <w:rFonts w:ascii="Verdana" w:hAnsi="Verdana"/>
        </w:rPr>
        <w:t xml:space="preserve"> will be reserved for programmes substantially based on elements of engineering or their application</w:t>
      </w:r>
    </w:p>
    <w:p w14:paraId="03872007" w14:textId="77777777" w:rsidR="005253DC" w:rsidRPr="00B541E9" w:rsidRDefault="005253DC" w:rsidP="00440865">
      <w:pPr>
        <w:pStyle w:val="ListParagraph"/>
        <w:spacing w:after="0"/>
        <w:ind w:left="851" w:hanging="851"/>
        <w:jc w:val="both"/>
        <w:rPr>
          <w:rFonts w:ascii="Verdana" w:hAnsi="Verdana"/>
        </w:rPr>
      </w:pPr>
    </w:p>
    <w:p w14:paraId="71E44E42" w14:textId="77777777" w:rsidR="009A3239" w:rsidRPr="00B541E9" w:rsidRDefault="00231886" w:rsidP="00B55F64">
      <w:pPr>
        <w:pStyle w:val="ListParagraph"/>
        <w:numPr>
          <w:ilvl w:val="2"/>
          <w:numId w:val="52"/>
        </w:numPr>
        <w:spacing w:after="0"/>
        <w:ind w:left="851" w:hanging="851"/>
        <w:jc w:val="both"/>
        <w:rPr>
          <w:rFonts w:ascii="Verdana" w:hAnsi="Verdana"/>
        </w:rPr>
      </w:pPr>
      <w:r w:rsidRPr="00B541E9">
        <w:rPr>
          <w:rFonts w:ascii="Verdana" w:hAnsi="Verdana"/>
        </w:rPr>
        <w:t xml:space="preserve">Programmes will only lead to an award of a postgraduate title if </w:t>
      </w:r>
      <w:r w:rsidR="00F84AAA" w:rsidRPr="00B541E9">
        <w:rPr>
          <w:rFonts w:ascii="Verdana" w:hAnsi="Verdana"/>
        </w:rPr>
        <w:t xml:space="preserve">the required </w:t>
      </w:r>
      <w:r w:rsidR="00C968E9" w:rsidRPr="00B541E9">
        <w:rPr>
          <w:rFonts w:ascii="Verdana" w:hAnsi="Verdana"/>
        </w:rPr>
        <w:t xml:space="preserve">volume of </w:t>
      </w:r>
      <w:r w:rsidR="00F84AAA" w:rsidRPr="00B541E9">
        <w:rPr>
          <w:rFonts w:ascii="Verdana" w:hAnsi="Verdana"/>
        </w:rPr>
        <w:t>credits</w:t>
      </w:r>
      <w:r w:rsidR="00C968E9" w:rsidRPr="00B541E9">
        <w:rPr>
          <w:rFonts w:ascii="Verdana" w:hAnsi="Verdana"/>
        </w:rPr>
        <w:t xml:space="preserve"> </w:t>
      </w:r>
      <w:r w:rsidR="00E42638" w:rsidRPr="00B541E9">
        <w:rPr>
          <w:rFonts w:ascii="Verdana" w:hAnsi="Verdana"/>
        </w:rPr>
        <w:t>is</w:t>
      </w:r>
      <w:r w:rsidRPr="00B541E9">
        <w:rPr>
          <w:rFonts w:ascii="Verdana" w:hAnsi="Verdana"/>
        </w:rPr>
        <w:t xml:space="preserve"> assessed at Level 7</w:t>
      </w:r>
      <w:r w:rsidR="00F84AAA" w:rsidRPr="00B541E9">
        <w:rPr>
          <w:rFonts w:ascii="Verdana" w:hAnsi="Verdana"/>
        </w:rPr>
        <w:t xml:space="preserve"> (see Table 1).   Programmes with graduate entry requirements but where fewer than the required number of credits are assessed at Level 7 will lead to </w:t>
      </w:r>
      <w:r w:rsidRPr="00B541E9">
        <w:rPr>
          <w:rFonts w:ascii="Verdana" w:hAnsi="Verdana"/>
        </w:rPr>
        <w:t xml:space="preserve">a graduate certificate or graduate diploma. </w:t>
      </w:r>
    </w:p>
    <w:p w14:paraId="5E9B3023" w14:textId="77777777" w:rsidR="009A3239" w:rsidRPr="00B541E9" w:rsidRDefault="009A3239" w:rsidP="009A3239">
      <w:pPr>
        <w:pStyle w:val="ListParagraph"/>
        <w:spacing w:after="0"/>
        <w:jc w:val="both"/>
        <w:rPr>
          <w:rFonts w:ascii="Verdana" w:hAnsi="Verdana"/>
        </w:rPr>
      </w:pPr>
    </w:p>
    <w:p w14:paraId="029299CB" w14:textId="77777777" w:rsidR="009A3239" w:rsidRPr="00B541E9" w:rsidRDefault="009A3239" w:rsidP="00B55F64">
      <w:pPr>
        <w:pStyle w:val="ListParagraph"/>
        <w:numPr>
          <w:ilvl w:val="2"/>
          <w:numId w:val="52"/>
        </w:numPr>
        <w:spacing w:after="0"/>
        <w:jc w:val="both"/>
        <w:rPr>
          <w:rFonts w:ascii="Verdana" w:hAnsi="Verdana"/>
        </w:rPr>
      </w:pPr>
      <w:r w:rsidRPr="00B541E9">
        <w:rPr>
          <w:rFonts w:ascii="Verdana" w:hAnsi="Verdana"/>
        </w:rPr>
        <w:t xml:space="preserve">The </w:t>
      </w:r>
      <w:r w:rsidR="00B66B2B" w:rsidRPr="00B541E9">
        <w:rPr>
          <w:rFonts w:ascii="Verdana" w:hAnsi="Verdana"/>
        </w:rPr>
        <w:t>naming conventions for research degree awards are laid out in Section 4.</w:t>
      </w:r>
    </w:p>
    <w:p w14:paraId="4D22A383" w14:textId="77777777" w:rsidR="009A3239" w:rsidRPr="00B541E9" w:rsidRDefault="009A3239" w:rsidP="009A3239">
      <w:pPr>
        <w:pStyle w:val="ListParagraph"/>
        <w:rPr>
          <w:rFonts w:ascii="Verdana" w:hAnsi="Verdana"/>
        </w:rPr>
      </w:pPr>
    </w:p>
    <w:p w14:paraId="44E7BD39" w14:textId="77777777" w:rsidR="007502E4" w:rsidRPr="00B541E9" w:rsidRDefault="00440865" w:rsidP="00B55F64">
      <w:pPr>
        <w:pStyle w:val="ListParagraph"/>
        <w:numPr>
          <w:ilvl w:val="2"/>
          <w:numId w:val="52"/>
        </w:numPr>
        <w:spacing w:after="0"/>
        <w:ind w:left="851" w:hanging="851"/>
        <w:jc w:val="both"/>
        <w:rPr>
          <w:rFonts w:ascii="Verdana" w:hAnsi="Verdana"/>
        </w:rPr>
      </w:pPr>
      <w:r w:rsidRPr="00B541E9">
        <w:rPr>
          <w:rFonts w:ascii="Verdana" w:hAnsi="Verdana"/>
        </w:rPr>
        <w:t>Differentiation</w:t>
      </w:r>
      <w:r w:rsidR="007502E4" w:rsidRPr="00B541E9">
        <w:rPr>
          <w:rFonts w:ascii="Verdana" w:hAnsi="Verdana"/>
        </w:rPr>
        <w:t>:</w:t>
      </w:r>
    </w:p>
    <w:p w14:paraId="0952FC04" w14:textId="77777777" w:rsidR="007502E4" w:rsidRPr="00B541E9" w:rsidRDefault="007502E4" w:rsidP="00440865">
      <w:pPr>
        <w:pStyle w:val="ListParagraph"/>
        <w:ind w:left="851" w:hanging="851"/>
        <w:rPr>
          <w:rFonts w:ascii="Verdana" w:hAnsi="Verdana"/>
        </w:rPr>
      </w:pPr>
    </w:p>
    <w:p w14:paraId="4F9AE3CB" w14:textId="77777777" w:rsidR="007502E4" w:rsidRPr="00B541E9" w:rsidRDefault="007502E4" w:rsidP="009941E6">
      <w:pPr>
        <w:pStyle w:val="ListParagraph"/>
        <w:numPr>
          <w:ilvl w:val="0"/>
          <w:numId w:val="20"/>
        </w:numPr>
        <w:spacing w:after="0"/>
        <w:jc w:val="both"/>
        <w:rPr>
          <w:rFonts w:ascii="Verdana" w:hAnsi="Verdana"/>
        </w:rPr>
      </w:pPr>
      <w:r w:rsidRPr="00B541E9">
        <w:rPr>
          <w:rFonts w:ascii="Verdana" w:hAnsi="Verdana"/>
        </w:rPr>
        <w:t>Honours de</w:t>
      </w:r>
      <w:r w:rsidR="00EB693A" w:rsidRPr="00B541E9">
        <w:rPr>
          <w:rFonts w:ascii="Verdana" w:hAnsi="Verdana"/>
        </w:rPr>
        <w:t xml:space="preserve">grees with different titles must have common content of no more than 50% of the credits at Levels 5 and 6 taken together.  Honours degree pathways must have common content of </w:t>
      </w:r>
      <w:r w:rsidR="00C961EA" w:rsidRPr="00B541E9">
        <w:rPr>
          <w:rFonts w:ascii="Verdana" w:hAnsi="Verdana"/>
        </w:rPr>
        <w:t>between 50% and</w:t>
      </w:r>
      <w:r w:rsidRPr="00B541E9">
        <w:rPr>
          <w:rFonts w:ascii="Verdana" w:hAnsi="Verdana"/>
        </w:rPr>
        <w:t xml:space="preserve"> 75</w:t>
      </w:r>
      <w:r w:rsidR="00EB693A" w:rsidRPr="00B541E9">
        <w:rPr>
          <w:rFonts w:ascii="Verdana" w:hAnsi="Verdana"/>
        </w:rPr>
        <w:t>% of the credits at Levels 5 and 6 taken together</w:t>
      </w:r>
      <w:r w:rsidRPr="00B541E9">
        <w:rPr>
          <w:rFonts w:ascii="Verdana" w:hAnsi="Verdana"/>
        </w:rPr>
        <w:t>.</w:t>
      </w:r>
      <w:r w:rsidR="00EB693A" w:rsidRPr="00B541E9">
        <w:rPr>
          <w:rFonts w:ascii="Verdana" w:hAnsi="Verdana"/>
        </w:rPr>
        <w:t xml:space="preserve"> </w:t>
      </w:r>
    </w:p>
    <w:p w14:paraId="0421C162" w14:textId="77777777" w:rsidR="00EB693A" w:rsidRPr="00B541E9" w:rsidRDefault="007502E4" w:rsidP="009941E6">
      <w:pPr>
        <w:pStyle w:val="ListParagraph"/>
        <w:numPr>
          <w:ilvl w:val="0"/>
          <w:numId w:val="20"/>
        </w:numPr>
        <w:spacing w:after="0"/>
        <w:jc w:val="both"/>
        <w:rPr>
          <w:rFonts w:ascii="Verdana" w:hAnsi="Verdana"/>
        </w:rPr>
      </w:pPr>
      <w:r w:rsidRPr="00B541E9">
        <w:rPr>
          <w:rFonts w:ascii="Verdana" w:hAnsi="Verdana"/>
        </w:rPr>
        <w:lastRenderedPageBreak/>
        <w:t xml:space="preserve">Where </w:t>
      </w:r>
      <w:r w:rsidR="00231886" w:rsidRPr="00B541E9">
        <w:rPr>
          <w:rFonts w:ascii="Verdana" w:hAnsi="Verdana"/>
        </w:rPr>
        <w:t xml:space="preserve">undergraduate </w:t>
      </w:r>
      <w:r w:rsidRPr="00B541E9">
        <w:rPr>
          <w:rFonts w:ascii="Verdana" w:hAnsi="Verdana"/>
        </w:rPr>
        <w:t xml:space="preserve">degrees have no Level 6 the maximum percentage of common content is 50% (for different titles) and </w:t>
      </w:r>
      <w:r w:rsidR="00C961EA" w:rsidRPr="00B541E9">
        <w:rPr>
          <w:rFonts w:ascii="Verdana" w:hAnsi="Verdana"/>
        </w:rPr>
        <w:t>50-</w:t>
      </w:r>
      <w:r w:rsidRPr="00B541E9">
        <w:rPr>
          <w:rFonts w:ascii="Verdana" w:hAnsi="Verdana"/>
        </w:rPr>
        <w:t>75% (for pathways) of the credits studied at the highest level to which that degree is studied.</w:t>
      </w:r>
      <w:r w:rsidR="00231886" w:rsidRPr="00B541E9">
        <w:rPr>
          <w:rFonts w:ascii="Verdana" w:hAnsi="Verdana"/>
        </w:rPr>
        <w:t xml:space="preserve"> For </w:t>
      </w:r>
      <w:proofErr w:type="gramStart"/>
      <w:r w:rsidR="00231886" w:rsidRPr="00B541E9">
        <w:rPr>
          <w:rFonts w:ascii="Verdana" w:hAnsi="Verdana"/>
        </w:rPr>
        <w:t>two year</w:t>
      </w:r>
      <w:proofErr w:type="gramEnd"/>
      <w:r w:rsidR="00231886" w:rsidRPr="00B541E9">
        <w:rPr>
          <w:rFonts w:ascii="Verdana" w:hAnsi="Verdana"/>
        </w:rPr>
        <w:t xml:space="preserve"> programmes where differentiation at Level 5 may lead to either a pathway or a different award title the differentiation at Level 4 will also be taken into consideration.</w:t>
      </w:r>
    </w:p>
    <w:p w14:paraId="1E048FE4" w14:textId="77777777" w:rsidR="00C961EA" w:rsidRPr="00B541E9" w:rsidRDefault="00231886" w:rsidP="009941E6">
      <w:pPr>
        <w:pStyle w:val="ListParagraph"/>
        <w:numPr>
          <w:ilvl w:val="0"/>
          <w:numId w:val="20"/>
        </w:numPr>
        <w:spacing w:after="0"/>
        <w:jc w:val="both"/>
        <w:rPr>
          <w:rFonts w:ascii="Verdana" w:hAnsi="Verdana"/>
        </w:rPr>
      </w:pPr>
      <w:r w:rsidRPr="00B541E9">
        <w:rPr>
          <w:rFonts w:ascii="Verdana" w:hAnsi="Verdana"/>
        </w:rPr>
        <w:t xml:space="preserve">Postgraduate degrees with different titles must differ in their dissertations (for </w:t>
      </w:r>
      <w:proofErr w:type="gramStart"/>
      <w:r w:rsidRPr="00B541E9">
        <w:rPr>
          <w:rFonts w:ascii="Verdana" w:hAnsi="Verdana"/>
        </w:rPr>
        <w:t>Masters</w:t>
      </w:r>
      <w:proofErr w:type="gramEnd"/>
      <w:r w:rsidRPr="00B541E9">
        <w:rPr>
          <w:rFonts w:ascii="Verdana" w:hAnsi="Verdana"/>
        </w:rPr>
        <w:t xml:space="preserve"> degrees) plus no fewer than 40 credits of taught provision.</w:t>
      </w:r>
      <w:r w:rsidR="00C961EA" w:rsidRPr="00B541E9">
        <w:rPr>
          <w:rFonts w:ascii="Verdana" w:hAnsi="Verdana"/>
        </w:rPr>
        <w:t xml:space="preserve">  For a named Postgraduate Certificate (i.e. a </w:t>
      </w:r>
      <w:proofErr w:type="gramStart"/>
      <w:r w:rsidR="00C961EA" w:rsidRPr="00B541E9">
        <w:rPr>
          <w:rFonts w:ascii="Verdana" w:hAnsi="Verdana"/>
        </w:rPr>
        <w:t>60 credit</w:t>
      </w:r>
      <w:proofErr w:type="gramEnd"/>
      <w:r w:rsidR="00C961EA" w:rsidRPr="00B541E9">
        <w:rPr>
          <w:rFonts w:ascii="Verdana" w:hAnsi="Verdana"/>
        </w:rPr>
        <w:t xml:space="preserve"> programme) there will need to be 20 credits of differentiation. </w:t>
      </w:r>
    </w:p>
    <w:p w14:paraId="3010D5A7" w14:textId="77777777" w:rsidR="00C961EA" w:rsidRPr="00B541E9" w:rsidRDefault="00C961EA" w:rsidP="00440865">
      <w:pPr>
        <w:spacing w:after="0"/>
        <w:ind w:left="851" w:hanging="851"/>
        <w:rPr>
          <w:rFonts w:ascii="Verdana" w:hAnsi="Verdana"/>
        </w:rPr>
      </w:pPr>
    </w:p>
    <w:p w14:paraId="10E12783" w14:textId="77777777" w:rsidR="00C71956" w:rsidRPr="00B541E9" w:rsidRDefault="00440865" w:rsidP="00B55F64">
      <w:pPr>
        <w:pStyle w:val="ListParagraph"/>
        <w:numPr>
          <w:ilvl w:val="2"/>
          <w:numId w:val="52"/>
        </w:numPr>
        <w:spacing w:after="0"/>
        <w:ind w:left="851" w:hanging="851"/>
        <w:jc w:val="both"/>
        <w:rPr>
          <w:rFonts w:ascii="Verdana" w:hAnsi="Verdana"/>
        </w:rPr>
      </w:pPr>
      <w:r w:rsidRPr="00B541E9">
        <w:rPr>
          <w:rFonts w:ascii="Verdana" w:hAnsi="Verdana"/>
        </w:rPr>
        <w:t>Naming</w:t>
      </w:r>
      <w:r w:rsidR="00C71956" w:rsidRPr="00B541E9">
        <w:rPr>
          <w:rFonts w:ascii="Verdana" w:hAnsi="Verdana"/>
        </w:rPr>
        <w:t>:</w:t>
      </w:r>
    </w:p>
    <w:p w14:paraId="28B576C7" w14:textId="77777777" w:rsidR="00C71956" w:rsidRPr="00B541E9" w:rsidRDefault="00C71956" w:rsidP="00440865">
      <w:pPr>
        <w:spacing w:after="0"/>
        <w:ind w:left="851" w:hanging="851"/>
        <w:jc w:val="both"/>
        <w:rPr>
          <w:rFonts w:ascii="Verdana" w:hAnsi="Verdana"/>
        </w:rPr>
      </w:pPr>
    </w:p>
    <w:p w14:paraId="549A6DE2" w14:textId="77777777" w:rsidR="00EB693A" w:rsidRPr="00B541E9" w:rsidRDefault="00EB693A" w:rsidP="009941E6">
      <w:pPr>
        <w:pStyle w:val="ListParagraph"/>
        <w:numPr>
          <w:ilvl w:val="0"/>
          <w:numId w:val="20"/>
        </w:numPr>
        <w:spacing w:after="0"/>
        <w:jc w:val="both"/>
        <w:rPr>
          <w:rFonts w:ascii="Verdana" w:hAnsi="Verdana"/>
        </w:rPr>
      </w:pPr>
      <w:r w:rsidRPr="00B541E9">
        <w:rPr>
          <w:rFonts w:ascii="Verdana" w:hAnsi="Verdana"/>
        </w:rPr>
        <w:t>The use of ‘and’ and ‘with’ for subject titles</w:t>
      </w:r>
      <w:r w:rsidR="00C449BB" w:rsidRPr="00B541E9">
        <w:rPr>
          <w:rFonts w:ascii="Verdana" w:hAnsi="Verdana"/>
        </w:rPr>
        <w:t xml:space="preserve"> and single honours awards</w:t>
      </w:r>
      <w:r w:rsidRPr="00B541E9">
        <w:rPr>
          <w:rFonts w:ascii="Verdana" w:hAnsi="Verdana"/>
        </w:rPr>
        <w:t xml:space="preserve"> are not normally permitted.</w:t>
      </w:r>
    </w:p>
    <w:p w14:paraId="43765CC8" w14:textId="77777777" w:rsidR="00C71956" w:rsidRPr="00B541E9" w:rsidRDefault="00C71956" w:rsidP="009941E6">
      <w:pPr>
        <w:pStyle w:val="ListParagraph"/>
        <w:numPr>
          <w:ilvl w:val="0"/>
          <w:numId w:val="20"/>
        </w:numPr>
        <w:spacing w:after="0"/>
        <w:jc w:val="both"/>
        <w:rPr>
          <w:rFonts w:ascii="Verdana" w:hAnsi="Verdana"/>
        </w:rPr>
      </w:pPr>
      <w:r w:rsidRPr="00B541E9">
        <w:rPr>
          <w:rFonts w:ascii="Verdana" w:hAnsi="Verdana"/>
        </w:rPr>
        <w:t>Parentheses may only be used to indicate a pathway or specialism within a broad portfolio of awards.</w:t>
      </w:r>
    </w:p>
    <w:p w14:paraId="2ED22ACA" w14:textId="77777777" w:rsidR="00C449BB" w:rsidRPr="00B541E9" w:rsidRDefault="00C71956" w:rsidP="009941E6">
      <w:pPr>
        <w:pStyle w:val="ListParagraph"/>
        <w:numPr>
          <w:ilvl w:val="0"/>
          <w:numId w:val="20"/>
        </w:numPr>
        <w:spacing w:after="0"/>
        <w:jc w:val="both"/>
        <w:rPr>
          <w:rFonts w:ascii="Verdana" w:hAnsi="Verdana"/>
        </w:rPr>
      </w:pPr>
      <w:r w:rsidRPr="00B541E9">
        <w:rPr>
          <w:rFonts w:ascii="Verdana" w:hAnsi="Verdana"/>
        </w:rPr>
        <w:t>The use of dashes, solid marks or other separation marks is not permitted.</w:t>
      </w:r>
    </w:p>
    <w:p w14:paraId="4FC061D2" w14:textId="77777777" w:rsidR="00C449BB" w:rsidRPr="00B541E9" w:rsidRDefault="00C449BB" w:rsidP="009941E6">
      <w:pPr>
        <w:pStyle w:val="ListParagraph"/>
        <w:numPr>
          <w:ilvl w:val="0"/>
          <w:numId w:val="20"/>
        </w:numPr>
        <w:spacing w:after="0"/>
        <w:jc w:val="both"/>
        <w:rPr>
          <w:rFonts w:ascii="Verdana" w:hAnsi="Verdana"/>
        </w:rPr>
      </w:pPr>
      <w:r w:rsidRPr="00B541E9">
        <w:rPr>
          <w:rFonts w:ascii="Verdana" w:hAnsi="Verdana"/>
        </w:rPr>
        <w:t xml:space="preserve">Award titles should not normally reflect more </w:t>
      </w:r>
      <w:r w:rsidR="00E42638" w:rsidRPr="00B541E9">
        <w:rPr>
          <w:rFonts w:ascii="Verdana" w:hAnsi="Verdana"/>
        </w:rPr>
        <w:t xml:space="preserve">than three subject components. </w:t>
      </w:r>
      <w:r w:rsidRPr="00B541E9">
        <w:rPr>
          <w:rFonts w:ascii="Verdana" w:hAnsi="Verdana"/>
        </w:rPr>
        <w:t>Where there are more than three significant components an award of Combined Studies will be made.  An award of Combined Studies will also be made where a student has not met the requirements of the relevant Award Map</w:t>
      </w:r>
      <w:r w:rsidR="008F69C5" w:rsidRPr="00B541E9">
        <w:rPr>
          <w:rStyle w:val="FootnoteReference"/>
          <w:rFonts w:ascii="Verdana" w:hAnsi="Verdana"/>
        </w:rPr>
        <w:footnoteReference w:id="1"/>
      </w:r>
      <w:r w:rsidRPr="00B541E9">
        <w:rPr>
          <w:rFonts w:ascii="Verdana" w:hAnsi="Verdana"/>
        </w:rPr>
        <w:t>.</w:t>
      </w:r>
    </w:p>
    <w:p w14:paraId="22759859" w14:textId="77777777" w:rsidR="00C449BB" w:rsidRPr="00B541E9" w:rsidRDefault="00C449BB" w:rsidP="00C449BB">
      <w:pPr>
        <w:pStyle w:val="ListParagraph"/>
        <w:spacing w:after="0"/>
        <w:ind w:left="1211"/>
        <w:jc w:val="both"/>
        <w:rPr>
          <w:rFonts w:ascii="Verdana" w:hAnsi="Verdana"/>
        </w:rPr>
      </w:pPr>
    </w:p>
    <w:p w14:paraId="146246C2" w14:textId="77777777" w:rsidR="00EB693A" w:rsidRPr="00B541E9" w:rsidRDefault="00EB693A" w:rsidP="00B55F64">
      <w:pPr>
        <w:pStyle w:val="ListParagraph"/>
        <w:numPr>
          <w:ilvl w:val="2"/>
          <w:numId w:val="52"/>
        </w:numPr>
        <w:spacing w:after="0"/>
        <w:ind w:left="851" w:hanging="851"/>
        <w:jc w:val="both"/>
        <w:rPr>
          <w:rFonts w:ascii="Verdana" w:hAnsi="Verdana"/>
        </w:rPr>
      </w:pPr>
      <w:r w:rsidRPr="00B541E9">
        <w:rPr>
          <w:rFonts w:ascii="Verdana" w:hAnsi="Verdana"/>
        </w:rPr>
        <w:t>Joint Honours awards:</w:t>
      </w:r>
    </w:p>
    <w:p w14:paraId="19412B57" w14:textId="77777777" w:rsidR="00EB693A" w:rsidRPr="00B541E9" w:rsidRDefault="00EB693A" w:rsidP="00440865">
      <w:pPr>
        <w:spacing w:after="0"/>
        <w:ind w:left="851" w:hanging="851"/>
        <w:jc w:val="both"/>
        <w:rPr>
          <w:rFonts w:ascii="Verdana" w:hAnsi="Verdana"/>
        </w:rPr>
      </w:pPr>
    </w:p>
    <w:p w14:paraId="7428582F" w14:textId="77777777" w:rsidR="00EB693A" w:rsidRPr="00B541E9" w:rsidRDefault="00EB693A" w:rsidP="009941E6">
      <w:pPr>
        <w:pStyle w:val="ListParagraph"/>
        <w:numPr>
          <w:ilvl w:val="0"/>
          <w:numId w:val="21"/>
        </w:numPr>
        <w:spacing w:after="0"/>
        <w:jc w:val="both"/>
        <w:rPr>
          <w:rFonts w:ascii="Verdana" w:hAnsi="Verdana"/>
        </w:rPr>
      </w:pPr>
      <w:r w:rsidRPr="00B541E9">
        <w:rPr>
          <w:rFonts w:ascii="Verdana" w:hAnsi="Verdana"/>
        </w:rPr>
        <w:t xml:space="preserve">Subjects will be coupled with the word ‘and’ (for Joint awards) or ‘with’ (for major/minor awards).  </w:t>
      </w:r>
    </w:p>
    <w:p w14:paraId="4ACBEA06" w14:textId="77777777" w:rsidR="00A54707" w:rsidRPr="00B541E9" w:rsidRDefault="00A54707" w:rsidP="009941E6">
      <w:pPr>
        <w:pStyle w:val="ListParagraph"/>
        <w:numPr>
          <w:ilvl w:val="0"/>
          <w:numId w:val="21"/>
        </w:numPr>
        <w:spacing w:after="0"/>
        <w:jc w:val="both"/>
        <w:rPr>
          <w:rFonts w:ascii="Verdana" w:hAnsi="Verdana"/>
        </w:rPr>
      </w:pPr>
      <w:proofErr w:type="gramStart"/>
      <w:r w:rsidRPr="00B541E9">
        <w:rPr>
          <w:rFonts w:ascii="Verdana" w:hAnsi="Verdana"/>
        </w:rPr>
        <w:t>With the exception of</w:t>
      </w:r>
      <w:proofErr w:type="gramEnd"/>
      <w:r w:rsidRPr="00B541E9">
        <w:rPr>
          <w:rFonts w:ascii="Verdana" w:hAnsi="Verdana"/>
        </w:rPr>
        <w:t xml:space="preserve"> the subjects listed below, subjects will be designated as either Science (BSc) or Arts (BA). The final designation of the award will be determined by the subject with </w:t>
      </w:r>
      <w:proofErr w:type="gramStart"/>
      <w:r w:rsidRPr="00B541E9">
        <w:rPr>
          <w:rFonts w:ascii="Verdana" w:hAnsi="Verdana"/>
        </w:rPr>
        <w:t>the most</w:t>
      </w:r>
      <w:proofErr w:type="gramEnd"/>
      <w:r w:rsidRPr="00B541E9">
        <w:rPr>
          <w:rFonts w:ascii="Verdana" w:hAnsi="Verdana"/>
        </w:rPr>
        <w:t xml:space="preserve"> number of credits at Levels 5 and 6 taken together.  Where equal numbers of credits are divided between Science and Arts subjects an Arts designation will be given</w:t>
      </w:r>
      <w:r w:rsidRPr="00B541E9">
        <w:rPr>
          <w:rStyle w:val="FootnoteReference"/>
          <w:rFonts w:ascii="Verdana" w:hAnsi="Verdana"/>
        </w:rPr>
        <w:footnoteReference w:id="2"/>
      </w:r>
      <w:r w:rsidRPr="00B541E9">
        <w:rPr>
          <w:rFonts w:ascii="Verdana" w:hAnsi="Verdana"/>
        </w:rPr>
        <w:t>.</w:t>
      </w:r>
    </w:p>
    <w:p w14:paraId="0BDDD833" w14:textId="77777777" w:rsidR="00440865" w:rsidRPr="00B541E9" w:rsidRDefault="00231886" w:rsidP="009941E6">
      <w:pPr>
        <w:pStyle w:val="ListParagraph"/>
        <w:numPr>
          <w:ilvl w:val="0"/>
          <w:numId w:val="21"/>
        </w:numPr>
        <w:spacing w:after="0"/>
        <w:jc w:val="both"/>
        <w:rPr>
          <w:rFonts w:ascii="Verdana" w:hAnsi="Verdana"/>
        </w:rPr>
      </w:pPr>
      <w:r w:rsidRPr="00B541E9">
        <w:rPr>
          <w:rFonts w:ascii="Verdana" w:hAnsi="Verdana"/>
        </w:rPr>
        <w:t xml:space="preserve">The following subjects may be designated as either Science (BSc) or Arts (BA).  In such situations the second subject will determine the final designation of the award or, where </w:t>
      </w:r>
      <w:r w:rsidR="00C961EA" w:rsidRPr="00B541E9">
        <w:rPr>
          <w:rFonts w:ascii="Verdana" w:hAnsi="Verdana"/>
        </w:rPr>
        <w:t>both</w:t>
      </w:r>
      <w:r w:rsidRPr="00B541E9">
        <w:rPr>
          <w:rFonts w:ascii="Verdana" w:hAnsi="Verdana"/>
        </w:rPr>
        <w:t xml:space="preserve"> subjects from this list have been studied, the student will be awarded a BA:</w:t>
      </w:r>
    </w:p>
    <w:p w14:paraId="58BBE535" w14:textId="77777777" w:rsidR="00A54707" w:rsidRPr="00B541E9" w:rsidRDefault="00A54707" w:rsidP="009941E6">
      <w:pPr>
        <w:pStyle w:val="ListParagraph"/>
        <w:numPr>
          <w:ilvl w:val="3"/>
          <w:numId w:val="21"/>
        </w:numPr>
        <w:spacing w:after="0"/>
        <w:ind w:left="1701" w:hanging="425"/>
        <w:jc w:val="both"/>
        <w:rPr>
          <w:rFonts w:ascii="Verdana" w:hAnsi="Verdana"/>
        </w:rPr>
      </w:pPr>
      <w:r w:rsidRPr="00B541E9">
        <w:rPr>
          <w:rFonts w:ascii="Verdana" w:hAnsi="Verdana"/>
        </w:rPr>
        <w:t>Human Geography</w:t>
      </w:r>
    </w:p>
    <w:p w14:paraId="3B550370" w14:textId="77777777" w:rsidR="00440865" w:rsidRPr="00B541E9" w:rsidRDefault="00231886" w:rsidP="009941E6">
      <w:pPr>
        <w:pStyle w:val="ListParagraph"/>
        <w:numPr>
          <w:ilvl w:val="3"/>
          <w:numId w:val="21"/>
        </w:numPr>
        <w:spacing w:after="0"/>
        <w:ind w:left="1701" w:hanging="425"/>
        <w:jc w:val="both"/>
        <w:rPr>
          <w:rFonts w:ascii="Verdana" w:hAnsi="Verdana"/>
        </w:rPr>
      </w:pPr>
      <w:r w:rsidRPr="00B541E9">
        <w:rPr>
          <w:rFonts w:ascii="Verdana" w:hAnsi="Verdana"/>
        </w:rPr>
        <w:t>Psychology</w:t>
      </w:r>
    </w:p>
    <w:p w14:paraId="4771A9B7" w14:textId="77777777" w:rsidR="00440865" w:rsidRPr="00B541E9" w:rsidRDefault="00231886" w:rsidP="009941E6">
      <w:pPr>
        <w:pStyle w:val="ListParagraph"/>
        <w:numPr>
          <w:ilvl w:val="3"/>
          <w:numId w:val="21"/>
        </w:numPr>
        <w:spacing w:after="0"/>
        <w:ind w:left="1701" w:hanging="425"/>
        <w:jc w:val="both"/>
        <w:rPr>
          <w:rFonts w:ascii="Verdana" w:hAnsi="Verdana"/>
        </w:rPr>
      </w:pPr>
      <w:r w:rsidRPr="00B541E9">
        <w:rPr>
          <w:rFonts w:ascii="Verdana" w:hAnsi="Verdana"/>
        </w:rPr>
        <w:t>Sport Studies</w:t>
      </w:r>
    </w:p>
    <w:p w14:paraId="6E88BD00" w14:textId="77777777" w:rsidR="0006741E" w:rsidRPr="00B541E9" w:rsidRDefault="0006741E" w:rsidP="0006741E">
      <w:pPr>
        <w:pStyle w:val="ListParagraph"/>
        <w:spacing w:after="0"/>
        <w:ind w:left="1211"/>
        <w:jc w:val="both"/>
        <w:rPr>
          <w:rFonts w:ascii="Verdana" w:hAnsi="Verdana"/>
        </w:rPr>
      </w:pPr>
    </w:p>
    <w:p w14:paraId="0EC79BF1" w14:textId="77777777" w:rsidR="00A76AA7" w:rsidRPr="00B541E9" w:rsidRDefault="00AE1E83" w:rsidP="00896456">
      <w:pPr>
        <w:pStyle w:val="Heading2"/>
        <w:numPr>
          <w:ilvl w:val="1"/>
          <w:numId w:val="52"/>
        </w:numPr>
        <w:spacing w:before="0"/>
      </w:pPr>
      <w:bookmarkStart w:id="7" w:name="_Toc46923292"/>
      <w:r w:rsidRPr="00B541E9">
        <w:t>Completion of an Award</w:t>
      </w:r>
      <w:bookmarkEnd w:id="7"/>
    </w:p>
    <w:p w14:paraId="1AB6389B" w14:textId="77777777" w:rsidR="00A76AA7" w:rsidRPr="00B541E9" w:rsidRDefault="00A76AA7" w:rsidP="0006741E">
      <w:pPr>
        <w:spacing w:after="0"/>
        <w:ind w:left="851" w:hanging="851"/>
        <w:jc w:val="both"/>
        <w:rPr>
          <w:rFonts w:ascii="Verdana" w:hAnsi="Verdana"/>
        </w:rPr>
      </w:pPr>
    </w:p>
    <w:p w14:paraId="5BA653CB" w14:textId="77777777" w:rsidR="001B0DF7" w:rsidRPr="00B541E9" w:rsidRDefault="00A76AA7" w:rsidP="0006741E">
      <w:pPr>
        <w:spacing w:after="0"/>
        <w:ind w:left="851" w:hanging="851"/>
        <w:jc w:val="both"/>
        <w:rPr>
          <w:rFonts w:ascii="Verdana" w:hAnsi="Verdana"/>
        </w:rPr>
      </w:pPr>
      <w:r w:rsidRPr="00B541E9">
        <w:rPr>
          <w:rFonts w:ascii="Verdana" w:hAnsi="Verdana"/>
        </w:rPr>
        <w:t>2.2.1</w:t>
      </w:r>
      <w:r w:rsidRPr="00B541E9">
        <w:rPr>
          <w:rFonts w:ascii="Verdana" w:hAnsi="Verdana"/>
        </w:rPr>
        <w:tab/>
        <w:t xml:space="preserve">All students are registered for a Final Award and pursue a programme of studies intended to lead to that award.  </w:t>
      </w:r>
      <w:r w:rsidR="001B0DF7" w:rsidRPr="00B541E9">
        <w:rPr>
          <w:rFonts w:ascii="Verdana" w:hAnsi="Verdana"/>
        </w:rPr>
        <w:t>This does not apply to Associate Students (</w:t>
      </w:r>
      <w:r w:rsidR="00B12B96" w:rsidRPr="00B541E9">
        <w:rPr>
          <w:rFonts w:ascii="Verdana" w:hAnsi="Verdana"/>
        </w:rPr>
        <w:t>see Section 1.2</w:t>
      </w:r>
      <w:r w:rsidR="001B0DF7" w:rsidRPr="00B541E9">
        <w:rPr>
          <w:rFonts w:ascii="Verdana" w:hAnsi="Verdana"/>
        </w:rPr>
        <w:t>).</w:t>
      </w:r>
    </w:p>
    <w:p w14:paraId="16E98983" w14:textId="77777777" w:rsidR="001B0DF7" w:rsidRPr="00B541E9" w:rsidRDefault="001B0DF7" w:rsidP="00440865">
      <w:pPr>
        <w:spacing w:after="0"/>
        <w:ind w:left="851" w:hanging="851"/>
        <w:jc w:val="both"/>
        <w:rPr>
          <w:rFonts w:ascii="Verdana" w:hAnsi="Verdana"/>
        </w:rPr>
      </w:pPr>
    </w:p>
    <w:p w14:paraId="184D163F" w14:textId="77777777" w:rsidR="00A76AA7" w:rsidRPr="00B541E9" w:rsidRDefault="001B0DF7" w:rsidP="00440865">
      <w:pPr>
        <w:spacing w:after="0"/>
        <w:ind w:left="851" w:hanging="851"/>
        <w:jc w:val="both"/>
        <w:rPr>
          <w:rFonts w:ascii="Verdana" w:hAnsi="Verdana"/>
        </w:rPr>
      </w:pPr>
      <w:r w:rsidRPr="00B541E9">
        <w:rPr>
          <w:rFonts w:ascii="Verdana" w:hAnsi="Verdana"/>
        </w:rPr>
        <w:t>2.2.2</w:t>
      </w:r>
      <w:r w:rsidRPr="00B541E9">
        <w:rPr>
          <w:rFonts w:ascii="Verdana" w:hAnsi="Verdana"/>
        </w:rPr>
        <w:tab/>
      </w:r>
      <w:r w:rsidR="00E42638" w:rsidRPr="00B541E9">
        <w:rPr>
          <w:rFonts w:ascii="Verdana" w:hAnsi="Verdana"/>
        </w:rPr>
        <w:t>Taught a</w:t>
      </w:r>
      <w:r w:rsidR="00A76AA7" w:rsidRPr="00B541E9">
        <w:rPr>
          <w:rFonts w:ascii="Verdana" w:hAnsi="Verdana"/>
        </w:rPr>
        <w:t xml:space="preserve">wards are defined in terms of the number of credits and their level (see Table 1).  To be eligible for a specific named </w:t>
      </w:r>
      <w:r w:rsidR="00E42638" w:rsidRPr="00B541E9">
        <w:rPr>
          <w:rFonts w:ascii="Verdana" w:hAnsi="Verdana"/>
        </w:rPr>
        <w:t xml:space="preserve">taught </w:t>
      </w:r>
      <w:r w:rsidR="00A76AA7" w:rsidRPr="00B541E9">
        <w:rPr>
          <w:rFonts w:ascii="Verdana" w:hAnsi="Verdana"/>
        </w:rPr>
        <w:t>award a student must have completed a programme of studies as set out in the relevant award map</w:t>
      </w:r>
      <w:r w:rsidR="00C7172A" w:rsidRPr="00B541E9">
        <w:rPr>
          <w:rStyle w:val="FootnoteReference"/>
          <w:rFonts w:ascii="Verdana" w:hAnsi="Verdana"/>
        </w:rPr>
        <w:footnoteReference w:id="3"/>
      </w:r>
      <w:r w:rsidR="00A76AA7" w:rsidRPr="00B541E9">
        <w:rPr>
          <w:rFonts w:ascii="Verdana" w:hAnsi="Verdana"/>
        </w:rPr>
        <w:t>.</w:t>
      </w:r>
      <w:r w:rsidR="00CF5D8C" w:rsidRPr="00B541E9">
        <w:rPr>
          <w:rFonts w:ascii="Verdana" w:hAnsi="Verdana"/>
        </w:rPr>
        <w:t xml:space="preserve">  The student must also have fulfilled the requirements for registration (see Table 2).</w:t>
      </w:r>
    </w:p>
    <w:p w14:paraId="605B3671" w14:textId="77777777" w:rsidR="00A76AA7" w:rsidRPr="00B541E9" w:rsidRDefault="00A76AA7" w:rsidP="00440865">
      <w:pPr>
        <w:spacing w:after="0"/>
        <w:ind w:left="851" w:hanging="851"/>
        <w:jc w:val="both"/>
        <w:rPr>
          <w:rFonts w:ascii="Verdana" w:hAnsi="Verdana"/>
        </w:rPr>
      </w:pPr>
    </w:p>
    <w:p w14:paraId="264478CD" w14:textId="77777777" w:rsidR="00A76AA7" w:rsidRPr="00B541E9" w:rsidRDefault="00A76AA7" w:rsidP="005347C0">
      <w:pPr>
        <w:pStyle w:val="ListParagraph"/>
        <w:numPr>
          <w:ilvl w:val="2"/>
          <w:numId w:val="4"/>
        </w:numPr>
        <w:spacing w:after="0"/>
        <w:ind w:left="851" w:hanging="851"/>
        <w:jc w:val="both"/>
        <w:rPr>
          <w:rFonts w:ascii="Verdana" w:hAnsi="Verdana"/>
        </w:rPr>
      </w:pPr>
      <w:r w:rsidRPr="00B541E9">
        <w:rPr>
          <w:rFonts w:ascii="Verdana" w:hAnsi="Verdana"/>
        </w:rPr>
        <w:t>Qualifications are awarded to mark the achievement of positively defined outcomes.  The University of Northampton specifies that the outcomes required for each of its qualifications are specified clearly.  Achievement of those outcomes must be demonstrated before a qualification is awarded.  Assessment procedures that pe</w:t>
      </w:r>
      <w:r w:rsidR="00C7172A" w:rsidRPr="00B541E9">
        <w:rPr>
          <w:rFonts w:ascii="Verdana" w:hAnsi="Verdana"/>
        </w:rPr>
        <w:t>rmit compensation or condonement</w:t>
      </w:r>
      <w:r w:rsidRPr="00B541E9">
        <w:rPr>
          <w:rFonts w:ascii="Verdana" w:hAnsi="Verdana"/>
        </w:rPr>
        <w:t xml:space="preserve"> are not applied in a way that might allow a qualification to be awarded without achievement of the full outcomes being demonstrated.</w:t>
      </w:r>
      <w:r w:rsidR="00062B6B" w:rsidRPr="00B541E9">
        <w:rPr>
          <w:rFonts w:ascii="Verdana" w:hAnsi="Verdana"/>
        </w:rPr>
        <w:t xml:space="preserve">  </w:t>
      </w:r>
    </w:p>
    <w:p w14:paraId="2BDB0B98" w14:textId="77777777" w:rsidR="001B0DF7" w:rsidRPr="00B541E9" w:rsidRDefault="001B0DF7" w:rsidP="00440865">
      <w:pPr>
        <w:pStyle w:val="ListParagraph"/>
        <w:spacing w:after="0"/>
        <w:ind w:left="851" w:hanging="851"/>
        <w:jc w:val="both"/>
        <w:rPr>
          <w:rFonts w:ascii="Verdana" w:hAnsi="Verdana"/>
        </w:rPr>
      </w:pPr>
    </w:p>
    <w:p w14:paraId="0D5885C3" w14:textId="77777777" w:rsidR="00A76AA7" w:rsidRPr="00B541E9" w:rsidRDefault="00A76AA7" w:rsidP="005347C0">
      <w:pPr>
        <w:pStyle w:val="ListParagraph"/>
        <w:numPr>
          <w:ilvl w:val="2"/>
          <w:numId w:val="4"/>
        </w:numPr>
        <w:spacing w:after="0"/>
        <w:ind w:left="851" w:hanging="851"/>
        <w:jc w:val="both"/>
        <w:rPr>
          <w:rFonts w:ascii="Verdana" w:hAnsi="Verdana"/>
        </w:rPr>
      </w:pPr>
      <w:r w:rsidRPr="00B541E9">
        <w:rPr>
          <w:rFonts w:ascii="Verdana" w:hAnsi="Verdana"/>
        </w:rPr>
        <w:t>Where a student has failed to meet the requirements of the Final Award s/he may be awarded an Intermediate Award (</w:t>
      </w:r>
      <w:r w:rsidR="00B12B96" w:rsidRPr="00B541E9">
        <w:rPr>
          <w:rFonts w:ascii="Verdana" w:hAnsi="Verdana"/>
        </w:rPr>
        <w:t>see Section 2.5</w:t>
      </w:r>
      <w:r w:rsidRPr="00B541E9">
        <w:rPr>
          <w:rFonts w:ascii="Verdana" w:hAnsi="Verdana"/>
        </w:rPr>
        <w:t>).  Intermediate Awards will only be awarded if the student has demonstrated the outcomes required for that qualification.</w:t>
      </w:r>
    </w:p>
    <w:p w14:paraId="18103E84" w14:textId="77777777" w:rsidR="00A76AA7" w:rsidRPr="00B541E9" w:rsidRDefault="00A76AA7" w:rsidP="00440865">
      <w:pPr>
        <w:pStyle w:val="ListParagraph"/>
        <w:spacing w:after="0"/>
        <w:ind w:left="851" w:hanging="851"/>
        <w:jc w:val="both"/>
        <w:rPr>
          <w:rFonts w:ascii="Verdana" w:hAnsi="Verdana"/>
        </w:rPr>
      </w:pPr>
    </w:p>
    <w:p w14:paraId="423B1C07" w14:textId="77777777" w:rsidR="00A76AA7" w:rsidRPr="00B541E9" w:rsidRDefault="00A76AA7" w:rsidP="005347C0">
      <w:pPr>
        <w:pStyle w:val="ListParagraph"/>
        <w:numPr>
          <w:ilvl w:val="2"/>
          <w:numId w:val="4"/>
        </w:numPr>
        <w:spacing w:after="0"/>
        <w:ind w:left="851" w:hanging="851"/>
        <w:jc w:val="both"/>
        <w:rPr>
          <w:rFonts w:ascii="Verdana" w:hAnsi="Verdana"/>
        </w:rPr>
      </w:pPr>
      <w:r w:rsidRPr="00B541E9">
        <w:rPr>
          <w:rFonts w:ascii="Verdana" w:hAnsi="Verdana"/>
        </w:rPr>
        <w:t>Where a student has achieved the required number of credits at the required level for an award but has not met the requirements of any professional body accrediting that award an alternative title will be awarded</w:t>
      </w:r>
      <w:r w:rsidR="00384CCD" w:rsidRPr="00B541E9">
        <w:rPr>
          <w:rStyle w:val="FootnoteReference"/>
          <w:rFonts w:ascii="Verdana" w:hAnsi="Verdana"/>
        </w:rPr>
        <w:footnoteReference w:id="4"/>
      </w:r>
      <w:r w:rsidRPr="00B541E9">
        <w:rPr>
          <w:rFonts w:ascii="Verdana" w:hAnsi="Verdana"/>
        </w:rPr>
        <w:t>.</w:t>
      </w:r>
    </w:p>
    <w:p w14:paraId="70AF1CB8" w14:textId="77777777" w:rsidR="00CF5D8C" w:rsidRPr="00B541E9" w:rsidRDefault="00CF5D8C" w:rsidP="00CF5D8C">
      <w:pPr>
        <w:pStyle w:val="ListParagraph"/>
        <w:rPr>
          <w:rFonts w:ascii="Verdana" w:hAnsi="Verdana"/>
        </w:rPr>
      </w:pPr>
    </w:p>
    <w:p w14:paraId="08EDB96E" w14:textId="77777777" w:rsidR="00CF5D8C" w:rsidRPr="00B541E9" w:rsidRDefault="00CF5D8C" w:rsidP="005347C0">
      <w:pPr>
        <w:pStyle w:val="ListParagraph"/>
        <w:numPr>
          <w:ilvl w:val="2"/>
          <w:numId w:val="4"/>
        </w:numPr>
        <w:spacing w:after="0"/>
        <w:ind w:left="851" w:hanging="851"/>
        <w:jc w:val="both"/>
        <w:rPr>
          <w:rFonts w:ascii="Verdana" w:hAnsi="Verdana"/>
        </w:rPr>
      </w:pPr>
      <w:r w:rsidRPr="00B541E9">
        <w:rPr>
          <w:rFonts w:ascii="Verdana" w:hAnsi="Verdana"/>
        </w:rPr>
        <w:t xml:space="preserve">Students who are not eligible for an award may be awarded a </w:t>
      </w:r>
      <w:r w:rsidR="00757DC7" w:rsidRPr="00B541E9">
        <w:rPr>
          <w:rFonts w:ascii="Verdana" w:hAnsi="Verdana"/>
        </w:rPr>
        <w:t>transcript</w:t>
      </w:r>
      <w:r w:rsidRPr="00B541E9">
        <w:rPr>
          <w:rFonts w:ascii="Verdana" w:hAnsi="Verdana"/>
        </w:rPr>
        <w:t xml:space="preserve"> </w:t>
      </w:r>
      <w:r w:rsidR="00E422B4">
        <w:rPr>
          <w:rFonts w:ascii="Verdana" w:hAnsi="Verdana"/>
        </w:rPr>
        <w:t xml:space="preserve">or student results letter </w:t>
      </w:r>
      <w:r w:rsidRPr="00B541E9">
        <w:rPr>
          <w:rFonts w:ascii="Verdana" w:hAnsi="Verdana"/>
        </w:rPr>
        <w:t>documenting the credits they have achieved.</w:t>
      </w:r>
    </w:p>
    <w:p w14:paraId="22EF6ABC" w14:textId="77777777" w:rsidR="00CA5BBA" w:rsidRPr="00B541E9" w:rsidRDefault="00CA5BBA" w:rsidP="00CA5BBA">
      <w:pPr>
        <w:pStyle w:val="ListParagraph"/>
        <w:rPr>
          <w:rFonts w:ascii="Verdana" w:hAnsi="Verdana"/>
        </w:rPr>
      </w:pPr>
    </w:p>
    <w:p w14:paraId="55DE637F" w14:textId="77777777" w:rsidR="003C22C5" w:rsidRPr="00B541E9" w:rsidRDefault="00CA5BBA" w:rsidP="002F057B">
      <w:pPr>
        <w:pStyle w:val="ListParagraph"/>
        <w:numPr>
          <w:ilvl w:val="2"/>
          <w:numId w:val="4"/>
        </w:numPr>
        <w:spacing w:after="0"/>
        <w:jc w:val="both"/>
        <w:rPr>
          <w:rFonts w:ascii="Verdana" w:hAnsi="Verdana"/>
        </w:rPr>
      </w:pPr>
      <w:r w:rsidRPr="00B541E9">
        <w:rPr>
          <w:rFonts w:ascii="Verdana" w:hAnsi="Verdana"/>
        </w:rPr>
        <w:t xml:space="preserve">The University stipulates </w:t>
      </w:r>
      <w:proofErr w:type="gramStart"/>
      <w:r w:rsidRPr="00B541E9">
        <w:rPr>
          <w:rFonts w:ascii="Verdana" w:hAnsi="Verdana"/>
        </w:rPr>
        <w:t>a period of time</w:t>
      </w:r>
      <w:proofErr w:type="gramEnd"/>
      <w:r w:rsidRPr="00B541E9">
        <w:rPr>
          <w:rFonts w:ascii="Verdana" w:hAnsi="Verdana"/>
        </w:rPr>
        <w:t xml:space="preserve"> in which a student must complete the award for which they are registered.  The maximum and minimum registration periods for Framework</w:t>
      </w:r>
      <w:r w:rsidR="00452879" w:rsidRPr="00B541E9">
        <w:rPr>
          <w:rFonts w:ascii="Verdana" w:hAnsi="Verdana"/>
        </w:rPr>
        <w:t xml:space="preserve"> and Research Degree</w:t>
      </w:r>
      <w:r w:rsidRPr="00B541E9">
        <w:rPr>
          <w:rFonts w:ascii="Verdana" w:hAnsi="Verdana"/>
        </w:rPr>
        <w:t xml:space="preserve"> awards are detailed in Table 2</w:t>
      </w:r>
      <w:r w:rsidR="00452879" w:rsidRPr="00B541E9">
        <w:rPr>
          <w:rFonts w:ascii="Verdana" w:hAnsi="Verdana"/>
        </w:rPr>
        <w:t>.</w:t>
      </w:r>
      <w:r w:rsidRPr="00B541E9">
        <w:rPr>
          <w:rFonts w:ascii="Verdana" w:hAnsi="Verdana"/>
        </w:rPr>
        <w:t xml:space="preserve">  These maximum and minimum periods measure the academic years between commencement (initial registration) on the </w:t>
      </w:r>
      <w:r w:rsidRPr="00B541E9">
        <w:rPr>
          <w:rFonts w:ascii="Verdana" w:hAnsi="Verdana"/>
        </w:rPr>
        <w:lastRenderedPageBreak/>
        <w:t xml:space="preserve">programme and achievement of the award.  A student will not be permitted to </w:t>
      </w:r>
      <w:proofErr w:type="gramStart"/>
      <w:r w:rsidRPr="00B541E9">
        <w:rPr>
          <w:rFonts w:ascii="Verdana" w:hAnsi="Verdana"/>
        </w:rPr>
        <w:t>continue on</w:t>
      </w:r>
      <w:proofErr w:type="gramEnd"/>
      <w:r w:rsidRPr="00B541E9">
        <w:rPr>
          <w:rFonts w:ascii="Verdana" w:hAnsi="Verdana"/>
        </w:rPr>
        <w:t xml:space="preserve"> a programme which s/he is unable to complete within the registration period.  In exceptional circumstances, permission may be given to extend this period by the </w:t>
      </w:r>
      <w:r w:rsidR="002F057B" w:rsidRPr="002F057B">
        <w:rPr>
          <w:rFonts w:ascii="Verdana" w:hAnsi="Verdana"/>
        </w:rPr>
        <w:t xml:space="preserve">Academic Registrar </w:t>
      </w:r>
      <w:r w:rsidRPr="00B541E9">
        <w:rPr>
          <w:rFonts w:ascii="Verdana" w:hAnsi="Verdana"/>
        </w:rPr>
        <w:t>or nominee.  This decision will be informed by the currency of the contributing study and the student’s rate of achievement.</w:t>
      </w:r>
    </w:p>
    <w:p w14:paraId="4F9BD7A0" w14:textId="77777777" w:rsidR="007E40DE" w:rsidRPr="00B541E9" w:rsidRDefault="007E40DE" w:rsidP="007E40DE">
      <w:pPr>
        <w:pStyle w:val="ListParagraph"/>
        <w:rPr>
          <w:rFonts w:ascii="Verdana" w:hAnsi="Verdana"/>
        </w:rPr>
      </w:pPr>
    </w:p>
    <w:p w14:paraId="28AC02D2" w14:textId="77777777" w:rsidR="007E40DE" w:rsidRPr="00B541E9" w:rsidRDefault="007E40DE" w:rsidP="00B44088">
      <w:pPr>
        <w:pStyle w:val="ListParagraph"/>
        <w:spacing w:after="0"/>
        <w:jc w:val="both"/>
        <w:rPr>
          <w:rFonts w:ascii="Verdana" w:hAnsi="Verdana"/>
        </w:rPr>
      </w:pPr>
      <w:r w:rsidRPr="00B541E9">
        <w:rPr>
          <w:rFonts w:ascii="Verdana" w:hAnsi="Verdana"/>
        </w:rPr>
        <w:t>The registration period for a student who registers on a programme of study, withdraws from that programme of study at a point in time and then re-joins that same programme of study at a later date will be measured from the start of the initial registration; in other words, the registration period does not start afresh when the student re-joins the programme of study.</w:t>
      </w:r>
    </w:p>
    <w:p w14:paraId="69F50921" w14:textId="77777777" w:rsidR="00CB17F9" w:rsidRPr="00B541E9" w:rsidRDefault="00CB17F9" w:rsidP="00CB17F9">
      <w:pPr>
        <w:pStyle w:val="ListParagraph"/>
        <w:rPr>
          <w:rFonts w:ascii="Verdana" w:hAnsi="Verdana"/>
        </w:rPr>
      </w:pPr>
    </w:p>
    <w:p w14:paraId="786C24D4" w14:textId="77777777" w:rsidR="00CB17F9" w:rsidRPr="00B541E9" w:rsidRDefault="00CB17F9" w:rsidP="002F057B">
      <w:pPr>
        <w:pStyle w:val="ListParagraph"/>
        <w:numPr>
          <w:ilvl w:val="2"/>
          <w:numId w:val="4"/>
        </w:numPr>
        <w:spacing w:after="0"/>
        <w:jc w:val="both"/>
        <w:rPr>
          <w:rFonts w:ascii="Verdana" w:hAnsi="Verdana"/>
        </w:rPr>
      </w:pPr>
      <w:r w:rsidRPr="00B541E9">
        <w:rPr>
          <w:rFonts w:ascii="Verdana" w:hAnsi="Verdana"/>
        </w:rPr>
        <w:t>Students</w:t>
      </w:r>
      <w:r w:rsidR="003E693D" w:rsidRPr="00B541E9">
        <w:rPr>
          <w:rFonts w:ascii="Verdana" w:hAnsi="Verdana"/>
        </w:rPr>
        <w:t xml:space="preserve"> are not normally allowed to study two programmes of study of the University concurrently</w:t>
      </w:r>
      <w:r w:rsidR="00894551" w:rsidRPr="00B541E9">
        <w:rPr>
          <w:rFonts w:ascii="Verdana" w:hAnsi="Verdana"/>
        </w:rPr>
        <w:t>.  Where a student wishes to do so s/he</w:t>
      </w:r>
      <w:r w:rsidR="003E693D" w:rsidRPr="00B541E9">
        <w:rPr>
          <w:rFonts w:ascii="Verdana" w:hAnsi="Verdana"/>
        </w:rPr>
        <w:t xml:space="preserve"> </w:t>
      </w:r>
      <w:r w:rsidRPr="00B541E9">
        <w:rPr>
          <w:rFonts w:ascii="Verdana" w:hAnsi="Verdana"/>
        </w:rPr>
        <w:t xml:space="preserve">must apply to the </w:t>
      </w:r>
      <w:r w:rsidR="002F057B" w:rsidRPr="002F057B">
        <w:rPr>
          <w:rFonts w:ascii="Verdana" w:hAnsi="Verdana"/>
        </w:rPr>
        <w:t xml:space="preserve">Academic Registrar </w:t>
      </w:r>
      <w:r w:rsidR="00757DC7" w:rsidRPr="00B541E9">
        <w:rPr>
          <w:rFonts w:ascii="Verdana" w:hAnsi="Verdana"/>
        </w:rPr>
        <w:t>or nominee</w:t>
      </w:r>
      <w:r w:rsidRPr="00B541E9">
        <w:rPr>
          <w:rFonts w:ascii="Verdana" w:hAnsi="Verdana"/>
        </w:rPr>
        <w:t xml:space="preserve"> at the point of admission or a point at which modules are selected for a further stage of study, providing a rationale for this.</w:t>
      </w:r>
    </w:p>
    <w:p w14:paraId="67CDE428" w14:textId="77777777" w:rsidR="00894551" w:rsidRPr="00B541E9" w:rsidRDefault="00894551" w:rsidP="00894551">
      <w:pPr>
        <w:pStyle w:val="ListParagraph"/>
        <w:rPr>
          <w:rFonts w:ascii="Verdana" w:hAnsi="Verdana"/>
        </w:rPr>
      </w:pPr>
    </w:p>
    <w:p w14:paraId="60B6B835" w14:textId="77777777" w:rsidR="00894551" w:rsidRPr="00B541E9" w:rsidRDefault="00894551" w:rsidP="005347C0">
      <w:pPr>
        <w:pStyle w:val="ListParagraph"/>
        <w:numPr>
          <w:ilvl w:val="2"/>
          <w:numId w:val="4"/>
        </w:numPr>
        <w:spacing w:after="0"/>
        <w:ind w:left="851" w:hanging="851"/>
        <w:jc w:val="both"/>
        <w:rPr>
          <w:rFonts w:ascii="Verdana" w:hAnsi="Verdana"/>
        </w:rPr>
      </w:pPr>
      <w:r w:rsidRPr="00B541E9">
        <w:rPr>
          <w:rFonts w:ascii="Verdana" w:hAnsi="Verdana"/>
        </w:rPr>
        <w:t>A student may request that s/he undertakes cross-institutional concurrent learning, in accordance with</w:t>
      </w:r>
      <w:r w:rsidR="00757DC7" w:rsidRPr="00B541E9">
        <w:rPr>
          <w:rFonts w:ascii="Verdana" w:hAnsi="Verdana"/>
        </w:rPr>
        <w:t xml:space="preserve"> the principles set out in the Cross-Institutional Concurrent Learning P</w:t>
      </w:r>
      <w:r w:rsidRPr="00B541E9">
        <w:rPr>
          <w:rFonts w:ascii="Verdana" w:hAnsi="Verdana"/>
        </w:rPr>
        <w:t>olicy.</w:t>
      </w:r>
    </w:p>
    <w:p w14:paraId="5CC5B5C0" w14:textId="77777777" w:rsidR="003C22C5" w:rsidRPr="00B541E9" w:rsidRDefault="003C22C5" w:rsidP="003C22C5">
      <w:pPr>
        <w:pStyle w:val="ListParagraph"/>
        <w:rPr>
          <w:rFonts w:ascii="Verdana" w:hAnsi="Verdana"/>
        </w:rPr>
      </w:pPr>
    </w:p>
    <w:p w14:paraId="27DA6131" w14:textId="77777777" w:rsidR="003C22C5" w:rsidRPr="00B541E9" w:rsidRDefault="00CA5BBA" w:rsidP="0006741E">
      <w:pPr>
        <w:pStyle w:val="ListParagraph"/>
        <w:numPr>
          <w:ilvl w:val="2"/>
          <w:numId w:val="4"/>
        </w:numPr>
        <w:spacing w:after="0"/>
        <w:ind w:left="851" w:hanging="851"/>
        <w:jc w:val="both"/>
      </w:pPr>
      <w:r w:rsidRPr="00B541E9">
        <w:rPr>
          <w:rFonts w:ascii="Verdana" w:hAnsi="Verdana"/>
        </w:rPr>
        <w:t>Regulations related to professional awards may override the maximum period of registration</w:t>
      </w:r>
      <w:r w:rsidR="003C22C5" w:rsidRPr="00B541E9">
        <w:rPr>
          <w:rFonts w:ascii="Verdana" w:hAnsi="Verdana"/>
        </w:rPr>
        <w:t xml:space="preserve">, as may </w:t>
      </w:r>
      <w:r w:rsidR="00E04C5E" w:rsidRPr="00B541E9">
        <w:rPr>
          <w:rFonts w:ascii="Verdana" w:hAnsi="Verdana"/>
        </w:rPr>
        <w:t xml:space="preserve">the rules </w:t>
      </w:r>
      <w:proofErr w:type="gramStart"/>
      <w:r w:rsidR="00E04C5E" w:rsidRPr="00B541E9">
        <w:rPr>
          <w:rFonts w:ascii="Verdana" w:hAnsi="Verdana"/>
        </w:rPr>
        <w:t>associated</w:t>
      </w:r>
      <w:proofErr w:type="gramEnd"/>
      <w:r w:rsidR="00E04C5E" w:rsidRPr="00B541E9">
        <w:rPr>
          <w:rFonts w:ascii="Verdana" w:hAnsi="Verdana"/>
        </w:rPr>
        <w:t xml:space="preserve"> with </w:t>
      </w:r>
      <w:r w:rsidR="003C22C5" w:rsidRPr="00B541E9">
        <w:rPr>
          <w:rFonts w:ascii="Verdana" w:hAnsi="Verdana"/>
        </w:rPr>
        <w:t xml:space="preserve">students </w:t>
      </w:r>
      <w:r w:rsidR="00E422B4">
        <w:rPr>
          <w:rFonts w:ascii="Verdana" w:hAnsi="Verdana"/>
        </w:rPr>
        <w:t>studying with a</w:t>
      </w:r>
      <w:r w:rsidR="003C22C5" w:rsidRPr="00B541E9">
        <w:rPr>
          <w:rFonts w:ascii="Verdana" w:hAnsi="Verdana"/>
        </w:rPr>
        <w:t xml:space="preserve"> visa</w:t>
      </w:r>
      <w:r w:rsidR="003C22C5" w:rsidRPr="00B541E9">
        <w:rPr>
          <w:rStyle w:val="FootnoteReference"/>
          <w:rFonts w:ascii="Verdana" w:hAnsi="Verdana"/>
        </w:rPr>
        <w:footnoteReference w:id="5"/>
      </w:r>
      <w:r w:rsidRPr="00B541E9">
        <w:rPr>
          <w:rFonts w:ascii="Verdana" w:hAnsi="Verdana"/>
        </w:rPr>
        <w:t>.</w:t>
      </w:r>
      <w:r w:rsidR="003C22C5" w:rsidRPr="00B541E9">
        <w:rPr>
          <w:rFonts w:ascii="Verdana" w:hAnsi="Verdana"/>
        </w:rPr>
        <w:t xml:space="preserve"> </w:t>
      </w:r>
    </w:p>
    <w:p w14:paraId="7FCF517D" w14:textId="77777777" w:rsidR="003C22C5" w:rsidRPr="00B541E9" w:rsidRDefault="003C22C5" w:rsidP="0006741E">
      <w:pPr>
        <w:pStyle w:val="ListParagraph"/>
        <w:spacing w:after="0"/>
      </w:pPr>
    </w:p>
    <w:p w14:paraId="4F762D8F" w14:textId="77777777" w:rsidR="00142076" w:rsidRPr="00B541E9" w:rsidRDefault="003C22C5" w:rsidP="0006741E">
      <w:pPr>
        <w:pStyle w:val="Heading2"/>
        <w:spacing w:before="0"/>
      </w:pPr>
      <w:bookmarkStart w:id="8" w:name="_Toc46923293"/>
      <w:r w:rsidRPr="00B541E9">
        <w:t>2.3</w:t>
      </w:r>
      <w:r w:rsidRPr="00B541E9">
        <w:tab/>
      </w:r>
      <w:r w:rsidR="00142076" w:rsidRPr="00B541E9">
        <w:t xml:space="preserve">Eligibility for </w:t>
      </w:r>
      <w:r w:rsidR="005A4598" w:rsidRPr="00B541E9">
        <w:t>specific</w:t>
      </w:r>
      <w:r w:rsidR="00142076" w:rsidRPr="00B541E9">
        <w:t xml:space="preserve"> Award</w:t>
      </w:r>
      <w:r w:rsidR="005A4598" w:rsidRPr="00B541E9">
        <w:t>s</w:t>
      </w:r>
      <w:bookmarkEnd w:id="8"/>
    </w:p>
    <w:p w14:paraId="03BE9840" w14:textId="77777777" w:rsidR="00142076" w:rsidRPr="00B541E9" w:rsidRDefault="00142076" w:rsidP="0006741E">
      <w:pPr>
        <w:spacing w:after="0"/>
        <w:ind w:left="851" w:hanging="851"/>
        <w:jc w:val="both"/>
        <w:rPr>
          <w:rFonts w:ascii="Verdana" w:hAnsi="Verdana"/>
        </w:rPr>
      </w:pPr>
    </w:p>
    <w:p w14:paraId="41E385CC" w14:textId="77777777" w:rsidR="00AE1E83" w:rsidRPr="00B541E9" w:rsidRDefault="00AE1E83" w:rsidP="0006741E">
      <w:pPr>
        <w:pStyle w:val="ListParagraph"/>
        <w:numPr>
          <w:ilvl w:val="2"/>
          <w:numId w:val="8"/>
        </w:numPr>
        <w:spacing w:after="0"/>
        <w:ind w:left="851" w:hanging="851"/>
        <w:jc w:val="both"/>
        <w:rPr>
          <w:rFonts w:ascii="Verdana" w:hAnsi="Verdana"/>
        </w:rPr>
      </w:pPr>
      <w:r w:rsidRPr="00B541E9">
        <w:rPr>
          <w:rFonts w:ascii="Verdana" w:hAnsi="Verdana"/>
        </w:rPr>
        <w:t>The awards available at the University of Northampton are:</w:t>
      </w:r>
    </w:p>
    <w:p w14:paraId="5090C5F0" w14:textId="77777777" w:rsidR="00AE1E83" w:rsidRPr="00B541E9" w:rsidRDefault="00AE1E83" w:rsidP="0006741E">
      <w:pPr>
        <w:spacing w:after="0"/>
        <w:ind w:left="851" w:hanging="851"/>
        <w:jc w:val="both"/>
        <w:rPr>
          <w:rFonts w:ascii="Verdana" w:hAnsi="Verdana"/>
        </w:rPr>
      </w:pPr>
    </w:p>
    <w:p w14:paraId="5D06786E" w14:textId="77777777" w:rsidR="00C449BB" w:rsidRPr="00B541E9" w:rsidRDefault="00AE1E83" w:rsidP="009941E6">
      <w:pPr>
        <w:pStyle w:val="ListParagraph"/>
        <w:numPr>
          <w:ilvl w:val="0"/>
          <w:numId w:val="21"/>
        </w:numPr>
        <w:spacing w:after="0"/>
        <w:jc w:val="both"/>
        <w:rPr>
          <w:rFonts w:ascii="Verdana" w:hAnsi="Verdana"/>
        </w:rPr>
      </w:pPr>
      <w:r w:rsidRPr="00B541E9">
        <w:rPr>
          <w:rFonts w:ascii="Verdana" w:hAnsi="Verdana"/>
        </w:rPr>
        <w:t xml:space="preserve">Level 8: </w:t>
      </w:r>
    </w:p>
    <w:p w14:paraId="5C46F18C" w14:textId="77777777" w:rsidR="00AE1E83" w:rsidRDefault="00AE1E83" w:rsidP="009941E6">
      <w:pPr>
        <w:pStyle w:val="ListParagraph"/>
        <w:numPr>
          <w:ilvl w:val="2"/>
          <w:numId w:val="21"/>
        </w:numPr>
        <w:spacing w:after="0"/>
        <w:jc w:val="both"/>
        <w:rPr>
          <w:rFonts w:ascii="Verdana" w:hAnsi="Verdana"/>
        </w:rPr>
      </w:pPr>
      <w:r w:rsidRPr="00B541E9">
        <w:rPr>
          <w:rFonts w:ascii="Verdana" w:hAnsi="Verdana"/>
        </w:rPr>
        <w:t xml:space="preserve">Doctorates (PhD, DBA, </w:t>
      </w:r>
      <w:proofErr w:type="spellStart"/>
      <w:r w:rsidR="00E42638" w:rsidRPr="00B541E9">
        <w:rPr>
          <w:rFonts w:ascii="Verdana" w:hAnsi="Verdana"/>
        </w:rPr>
        <w:t>DProf</w:t>
      </w:r>
      <w:r w:rsidR="00755471" w:rsidRPr="00B541E9">
        <w:rPr>
          <w:rFonts w:ascii="Verdana" w:hAnsi="Verdana"/>
        </w:rPr>
        <w:t>Prac</w:t>
      </w:r>
      <w:proofErr w:type="spellEnd"/>
      <w:r w:rsidRPr="00B541E9">
        <w:rPr>
          <w:rFonts w:ascii="Verdana" w:hAnsi="Verdana"/>
        </w:rPr>
        <w:t>)</w:t>
      </w:r>
    </w:p>
    <w:p w14:paraId="28AD5CAE" w14:textId="77777777" w:rsidR="00526E61" w:rsidRDefault="00526E61" w:rsidP="009941E6">
      <w:pPr>
        <w:pStyle w:val="ListParagraph"/>
        <w:numPr>
          <w:ilvl w:val="2"/>
          <w:numId w:val="21"/>
        </w:numPr>
        <w:spacing w:after="0"/>
        <w:jc w:val="both"/>
        <w:rPr>
          <w:rFonts w:ascii="Verdana" w:hAnsi="Verdana"/>
        </w:rPr>
      </w:pPr>
      <w:r>
        <w:rPr>
          <w:rFonts w:ascii="Verdana" w:hAnsi="Verdana"/>
        </w:rPr>
        <w:t>Postgraduate Research Diploma</w:t>
      </w:r>
    </w:p>
    <w:p w14:paraId="1DC94A5E" w14:textId="77777777" w:rsidR="00526E61" w:rsidRPr="00B541E9" w:rsidRDefault="00526E61" w:rsidP="009941E6">
      <w:pPr>
        <w:pStyle w:val="ListParagraph"/>
        <w:numPr>
          <w:ilvl w:val="2"/>
          <w:numId w:val="21"/>
        </w:numPr>
        <w:spacing w:after="0"/>
        <w:jc w:val="both"/>
        <w:rPr>
          <w:rFonts w:ascii="Verdana" w:hAnsi="Verdana"/>
        </w:rPr>
      </w:pPr>
      <w:r>
        <w:rPr>
          <w:rFonts w:ascii="Verdana" w:hAnsi="Verdana"/>
        </w:rPr>
        <w:t>Postgraduate Research Certificate</w:t>
      </w:r>
    </w:p>
    <w:p w14:paraId="4E36B2BE" w14:textId="77777777"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 xml:space="preserve">Level 7: </w:t>
      </w:r>
    </w:p>
    <w:p w14:paraId="2373FE83"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Master’s Degree (MA, MSc, MPhil</w:t>
      </w:r>
      <w:r w:rsidR="00E42638" w:rsidRPr="00B541E9">
        <w:rPr>
          <w:rFonts w:ascii="Verdana" w:hAnsi="Verdana"/>
        </w:rPr>
        <w:t>,</w:t>
      </w:r>
      <w:r w:rsidRPr="00B541E9">
        <w:rPr>
          <w:rFonts w:ascii="Verdana" w:hAnsi="Verdana"/>
        </w:rPr>
        <w:t xml:space="preserve"> MBA, LLM, </w:t>
      </w:r>
      <w:proofErr w:type="spellStart"/>
      <w:r w:rsidRPr="00B541E9">
        <w:rPr>
          <w:rFonts w:ascii="Verdana" w:hAnsi="Verdana"/>
        </w:rPr>
        <w:t>MRes</w:t>
      </w:r>
      <w:proofErr w:type="spellEnd"/>
      <w:r w:rsidRPr="00B541E9">
        <w:rPr>
          <w:rFonts w:ascii="Verdana" w:hAnsi="Verdana"/>
        </w:rPr>
        <w:t xml:space="preserve">, </w:t>
      </w:r>
      <w:proofErr w:type="spellStart"/>
      <w:r w:rsidRPr="00B541E9">
        <w:rPr>
          <w:rFonts w:ascii="Verdana" w:hAnsi="Verdana"/>
        </w:rPr>
        <w:t>MClinRes</w:t>
      </w:r>
      <w:proofErr w:type="spellEnd"/>
      <w:r w:rsidRPr="00B541E9">
        <w:rPr>
          <w:rFonts w:ascii="Verdana" w:hAnsi="Verdana"/>
        </w:rPr>
        <w:t>)</w:t>
      </w:r>
    </w:p>
    <w:p w14:paraId="33F7B91D"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Integrated Master’s (MEng)</w:t>
      </w:r>
    </w:p>
    <w:p w14:paraId="418558FD"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lastRenderedPageBreak/>
        <w:t>Postgraduate Diploma</w:t>
      </w:r>
    </w:p>
    <w:p w14:paraId="33B3B861"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 xml:space="preserve">Postgraduate /Professional Certificate </w:t>
      </w:r>
    </w:p>
    <w:p w14:paraId="10B52C3F" w14:textId="77777777"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Level 6:</w:t>
      </w:r>
    </w:p>
    <w:p w14:paraId="116F198C" w14:textId="77777777" w:rsidR="00AE1E83" w:rsidRPr="00B541E9" w:rsidRDefault="00C449BB" w:rsidP="009941E6">
      <w:pPr>
        <w:pStyle w:val="ListParagraph"/>
        <w:numPr>
          <w:ilvl w:val="2"/>
          <w:numId w:val="21"/>
        </w:numPr>
        <w:spacing w:after="0"/>
        <w:jc w:val="both"/>
        <w:rPr>
          <w:rFonts w:ascii="Verdana" w:hAnsi="Verdana"/>
        </w:rPr>
      </w:pPr>
      <w:r w:rsidRPr="00B541E9">
        <w:rPr>
          <w:rFonts w:ascii="Verdana" w:hAnsi="Verdana"/>
        </w:rPr>
        <w:t>Graduate Diploma (</w:t>
      </w:r>
      <w:proofErr w:type="spellStart"/>
      <w:r w:rsidRPr="00B541E9">
        <w:rPr>
          <w:rFonts w:ascii="Verdana" w:hAnsi="Verdana"/>
        </w:rPr>
        <w:t>Grad</w:t>
      </w:r>
      <w:r w:rsidR="00AE1E83" w:rsidRPr="00B541E9">
        <w:rPr>
          <w:rFonts w:ascii="Verdana" w:hAnsi="Verdana"/>
        </w:rPr>
        <w:t>Dip</w:t>
      </w:r>
      <w:proofErr w:type="spellEnd"/>
      <w:r w:rsidR="00AE1E83" w:rsidRPr="00B541E9">
        <w:rPr>
          <w:rFonts w:ascii="Verdana" w:hAnsi="Verdana"/>
        </w:rPr>
        <w:t>)</w:t>
      </w:r>
    </w:p>
    <w:p w14:paraId="6E33CD39" w14:textId="77777777" w:rsidR="00AE1E83" w:rsidRPr="00B541E9" w:rsidRDefault="00C449BB" w:rsidP="009941E6">
      <w:pPr>
        <w:pStyle w:val="ListParagraph"/>
        <w:numPr>
          <w:ilvl w:val="2"/>
          <w:numId w:val="21"/>
        </w:numPr>
        <w:spacing w:after="0"/>
        <w:jc w:val="both"/>
        <w:rPr>
          <w:rFonts w:ascii="Verdana" w:hAnsi="Verdana"/>
        </w:rPr>
      </w:pPr>
      <w:r w:rsidRPr="00B541E9">
        <w:rPr>
          <w:rFonts w:ascii="Verdana" w:hAnsi="Verdana"/>
        </w:rPr>
        <w:t>Graduate Certificate (</w:t>
      </w:r>
      <w:proofErr w:type="spellStart"/>
      <w:r w:rsidRPr="00B541E9">
        <w:rPr>
          <w:rFonts w:ascii="Verdana" w:hAnsi="Verdana"/>
        </w:rPr>
        <w:t>Grad</w:t>
      </w:r>
      <w:r w:rsidR="00AE1E83" w:rsidRPr="00B541E9">
        <w:rPr>
          <w:rFonts w:ascii="Verdana" w:hAnsi="Verdana"/>
        </w:rPr>
        <w:t>Cert</w:t>
      </w:r>
      <w:proofErr w:type="spellEnd"/>
      <w:r w:rsidR="00AE1E83" w:rsidRPr="00B541E9">
        <w:rPr>
          <w:rFonts w:ascii="Verdana" w:hAnsi="Verdana"/>
        </w:rPr>
        <w:t>)</w:t>
      </w:r>
    </w:p>
    <w:p w14:paraId="5454FAD8" w14:textId="77777777" w:rsidR="00AE1E83" w:rsidRPr="00B541E9" w:rsidRDefault="00AE1E83" w:rsidP="009941E6">
      <w:pPr>
        <w:pStyle w:val="ListParagraph"/>
        <w:numPr>
          <w:ilvl w:val="2"/>
          <w:numId w:val="21"/>
        </w:numPr>
        <w:spacing w:after="0"/>
        <w:jc w:val="both"/>
        <w:rPr>
          <w:rFonts w:ascii="Verdana" w:hAnsi="Verdana"/>
        </w:rPr>
      </w:pPr>
      <w:proofErr w:type="gramStart"/>
      <w:r w:rsidRPr="00B541E9">
        <w:rPr>
          <w:rFonts w:ascii="Verdana" w:hAnsi="Verdana"/>
        </w:rPr>
        <w:t>Bachelor Degree</w:t>
      </w:r>
      <w:proofErr w:type="gramEnd"/>
      <w:r w:rsidRPr="00B541E9">
        <w:rPr>
          <w:rFonts w:ascii="Verdana" w:hAnsi="Verdana"/>
        </w:rPr>
        <w:t xml:space="preserve"> with Honours (BA, BSc, LLB, BEng</w:t>
      </w:r>
      <w:r w:rsidR="00744CB2" w:rsidRPr="00B541E9">
        <w:rPr>
          <w:rFonts w:ascii="Verdana" w:hAnsi="Verdana"/>
        </w:rPr>
        <w:t>, BBA</w:t>
      </w:r>
      <w:r w:rsidRPr="00B541E9">
        <w:rPr>
          <w:rFonts w:ascii="Verdana" w:hAnsi="Verdana"/>
        </w:rPr>
        <w:t>)</w:t>
      </w:r>
      <w:r w:rsidR="00A137E3">
        <w:rPr>
          <w:rStyle w:val="FootnoteReference"/>
          <w:rFonts w:ascii="Verdana" w:hAnsi="Verdana"/>
        </w:rPr>
        <w:footnoteReference w:id="6"/>
      </w:r>
    </w:p>
    <w:p w14:paraId="5B28031D"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Bachelor (Ordinary Degree)</w:t>
      </w:r>
    </w:p>
    <w:p w14:paraId="290C56CA" w14:textId="77777777"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Level 5:</w:t>
      </w:r>
    </w:p>
    <w:p w14:paraId="596A4265"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D</w:t>
      </w:r>
      <w:r w:rsidR="00C961EA" w:rsidRPr="00B541E9">
        <w:rPr>
          <w:rFonts w:ascii="Verdana" w:hAnsi="Verdana"/>
        </w:rPr>
        <w:t>iploma in Higher Education (Dip</w:t>
      </w:r>
      <w:r w:rsidRPr="00B541E9">
        <w:rPr>
          <w:rFonts w:ascii="Verdana" w:hAnsi="Verdana"/>
        </w:rPr>
        <w:t>HE)</w:t>
      </w:r>
    </w:p>
    <w:p w14:paraId="5C8213AD"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Higher National Diploma (HND)</w:t>
      </w:r>
    </w:p>
    <w:p w14:paraId="0539BEC6"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Foundation Degree (</w:t>
      </w:r>
      <w:proofErr w:type="spellStart"/>
      <w:r w:rsidRPr="00B541E9">
        <w:rPr>
          <w:rFonts w:ascii="Verdana" w:hAnsi="Verdana"/>
        </w:rPr>
        <w:t>FdA</w:t>
      </w:r>
      <w:proofErr w:type="spellEnd"/>
      <w:r w:rsidRPr="00B541E9">
        <w:rPr>
          <w:rFonts w:ascii="Verdana" w:hAnsi="Verdana"/>
        </w:rPr>
        <w:t xml:space="preserve">, </w:t>
      </w:r>
      <w:proofErr w:type="spellStart"/>
      <w:r w:rsidRPr="00B541E9">
        <w:rPr>
          <w:rFonts w:ascii="Verdana" w:hAnsi="Verdana"/>
        </w:rPr>
        <w:t>FdSc</w:t>
      </w:r>
      <w:proofErr w:type="spellEnd"/>
      <w:r w:rsidRPr="00B541E9">
        <w:rPr>
          <w:rFonts w:ascii="Verdana" w:hAnsi="Verdana"/>
        </w:rPr>
        <w:t>)</w:t>
      </w:r>
    </w:p>
    <w:p w14:paraId="13586D20" w14:textId="77777777"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Level 4:</w:t>
      </w:r>
    </w:p>
    <w:p w14:paraId="425F2B22"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Certif</w:t>
      </w:r>
      <w:r w:rsidR="00C961EA" w:rsidRPr="00B541E9">
        <w:rPr>
          <w:rFonts w:ascii="Verdana" w:hAnsi="Verdana"/>
        </w:rPr>
        <w:t>icate in Higher Education (</w:t>
      </w:r>
      <w:proofErr w:type="spellStart"/>
      <w:r w:rsidR="00C961EA" w:rsidRPr="00B541E9">
        <w:rPr>
          <w:rFonts w:ascii="Verdana" w:hAnsi="Verdana"/>
        </w:rPr>
        <w:t>Cert</w:t>
      </w:r>
      <w:r w:rsidRPr="00B541E9">
        <w:rPr>
          <w:rFonts w:ascii="Verdana" w:hAnsi="Verdana"/>
        </w:rPr>
        <w:t>HE</w:t>
      </w:r>
      <w:proofErr w:type="spellEnd"/>
      <w:r w:rsidRPr="00B541E9">
        <w:rPr>
          <w:rFonts w:ascii="Verdana" w:hAnsi="Verdana"/>
        </w:rPr>
        <w:t xml:space="preserve">) </w:t>
      </w:r>
    </w:p>
    <w:p w14:paraId="58068E44"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Higher National Certificate (HNC)</w:t>
      </w:r>
    </w:p>
    <w:p w14:paraId="0E8CBB85" w14:textId="77777777" w:rsidR="00AE1E83" w:rsidRPr="00B541E9" w:rsidRDefault="00AE1E83" w:rsidP="009941E6">
      <w:pPr>
        <w:pStyle w:val="ListParagraph"/>
        <w:numPr>
          <w:ilvl w:val="0"/>
          <w:numId w:val="21"/>
        </w:numPr>
        <w:spacing w:after="0"/>
        <w:jc w:val="both"/>
        <w:rPr>
          <w:rFonts w:ascii="Verdana" w:hAnsi="Verdana"/>
        </w:rPr>
      </w:pPr>
      <w:r w:rsidRPr="00B541E9">
        <w:rPr>
          <w:rFonts w:ascii="Verdana" w:hAnsi="Verdana"/>
        </w:rPr>
        <w:t>Others:</w:t>
      </w:r>
    </w:p>
    <w:p w14:paraId="4802979C"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 xml:space="preserve">University Diploma                                                                                                      </w:t>
      </w:r>
    </w:p>
    <w:p w14:paraId="267F21A7"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University Certificate</w:t>
      </w:r>
    </w:p>
    <w:p w14:paraId="763ABF4F" w14:textId="77777777" w:rsidR="00AE1E83" w:rsidRPr="00B541E9" w:rsidRDefault="00AE1E83" w:rsidP="009941E6">
      <w:pPr>
        <w:pStyle w:val="ListParagraph"/>
        <w:numPr>
          <w:ilvl w:val="2"/>
          <w:numId w:val="21"/>
        </w:numPr>
        <w:spacing w:after="0"/>
        <w:jc w:val="both"/>
        <w:rPr>
          <w:rFonts w:ascii="Verdana" w:hAnsi="Verdana"/>
        </w:rPr>
      </w:pPr>
      <w:r w:rsidRPr="00B541E9">
        <w:rPr>
          <w:rFonts w:ascii="Verdana" w:hAnsi="Verdana"/>
        </w:rPr>
        <w:t>Professional awards</w:t>
      </w:r>
    </w:p>
    <w:p w14:paraId="46CA2A04" w14:textId="77777777" w:rsidR="00AE1E83" w:rsidRPr="00B541E9" w:rsidRDefault="00AE1E83" w:rsidP="00440865">
      <w:pPr>
        <w:pStyle w:val="ListParagraph"/>
        <w:spacing w:after="0"/>
        <w:ind w:left="851" w:hanging="851"/>
        <w:jc w:val="both"/>
        <w:rPr>
          <w:rFonts w:ascii="Verdana" w:hAnsi="Verdana"/>
        </w:rPr>
      </w:pPr>
    </w:p>
    <w:p w14:paraId="54BAC015" w14:textId="77777777" w:rsidR="00C449BB" w:rsidRPr="00B541E9" w:rsidRDefault="00AE1E83" w:rsidP="005347C0">
      <w:pPr>
        <w:pStyle w:val="ListParagraph"/>
        <w:numPr>
          <w:ilvl w:val="2"/>
          <w:numId w:val="8"/>
        </w:numPr>
        <w:spacing w:after="0"/>
        <w:ind w:left="851" w:hanging="851"/>
        <w:jc w:val="both"/>
        <w:rPr>
          <w:rFonts w:ascii="Verdana" w:hAnsi="Verdana"/>
        </w:rPr>
      </w:pPr>
      <w:r w:rsidRPr="00B541E9">
        <w:rPr>
          <w:rFonts w:ascii="Verdana" w:hAnsi="Verdana"/>
        </w:rPr>
        <w:t xml:space="preserve">Eligibility for a named award depends on successful demonstration of performance against the relevant Level Descriptors for that award, successful demonstration of the expected characteristics of that award and successful completion of the requirements of that award.  </w:t>
      </w:r>
    </w:p>
    <w:p w14:paraId="1B67BD4C" w14:textId="77777777" w:rsidR="00C449BB" w:rsidRPr="00B541E9" w:rsidRDefault="00C449BB" w:rsidP="00C449BB">
      <w:pPr>
        <w:spacing w:after="0"/>
        <w:jc w:val="both"/>
        <w:rPr>
          <w:rFonts w:ascii="Verdana" w:hAnsi="Verdana"/>
        </w:rPr>
      </w:pPr>
    </w:p>
    <w:p w14:paraId="75D5D403" w14:textId="77777777" w:rsidR="00AE1E83" w:rsidRPr="007E5A65" w:rsidRDefault="00AE1E83" w:rsidP="007E5A65">
      <w:pPr>
        <w:pStyle w:val="ListParagraph"/>
        <w:numPr>
          <w:ilvl w:val="2"/>
          <w:numId w:val="8"/>
        </w:numPr>
        <w:spacing w:after="0"/>
        <w:ind w:left="851" w:hanging="851"/>
        <w:jc w:val="both"/>
        <w:rPr>
          <w:rFonts w:ascii="Verdana" w:hAnsi="Verdana"/>
        </w:rPr>
      </w:pPr>
      <w:r w:rsidRPr="007E5A65">
        <w:rPr>
          <w:rFonts w:ascii="Verdana" w:hAnsi="Verdana"/>
        </w:rPr>
        <w:t>Level Descriptors and expected characteristics can be found in Appendix 1.</w:t>
      </w:r>
      <w:r w:rsidR="00C449BB" w:rsidRPr="007E5A65">
        <w:rPr>
          <w:rFonts w:ascii="Verdana" w:hAnsi="Verdana"/>
        </w:rPr>
        <w:t xml:space="preserve">  </w:t>
      </w:r>
      <w:r w:rsidRPr="007E5A65">
        <w:rPr>
          <w:rFonts w:ascii="Verdana" w:hAnsi="Verdana"/>
        </w:rPr>
        <w:t>Requirements for awards are as follows:</w:t>
      </w:r>
    </w:p>
    <w:p w14:paraId="27337B44" w14:textId="77777777" w:rsidR="00AE1E83" w:rsidRPr="00B541E9" w:rsidRDefault="00AE1E83" w:rsidP="00440865">
      <w:pPr>
        <w:spacing w:after="0"/>
        <w:ind w:left="851" w:hanging="851"/>
        <w:jc w:val="both"/>
        <w:rPr>
          <w:rFonts w:ascii="Verdana" w:hAnsi="Verdana"/>
        </w:rPr>
      </w:pPr>
    </w:p>
    <w:p w14:paraId="7D0CA30F" w14:textId="77777777" w:rsidR="00630E6E" w:rsidRPr="00B541E9" w:rsidRDefault="00755471" w:rsidP="00432833">
      <w:pPr>
        <w:spacing w:after="0"/>
        <w:ind w:left="851"/>
        <w:jc w:val="both"/>
      </w:pPr>
      <w:r w:rsidRPr="00B541E9">
        <w:rPr>
          <w:rFonts w:ascii="Verdana" w:hAnsi="Verdana"/>
          <w:b/>
        </w:rPr>
        <w:t>Doctor of Philosophy (</w:t>
      </w:r>
      <w:r w:rsidR="00F84AAA" w:rsidRPr="00B541E9">
        <w:rPr>
          <w:rFonts w:ascii="Verdana" w:hAnsi="Verdana"/>
          <w:b/>
        </w:rPr>
        <w:t>PhD</w:t>
      </w:r>
      <w:r w:rsidRPr="00B541E9">
        <w:rPr>
          <w:rFonts w:ascii="Verdana" w:hAnsi="Verdana"/>
          <w:b/>
        </w:rPr>
        <w:t>)</w:t>
      </w:r>
      <w:r w:rsidR="00F84AAA" w:rsidRPr="00B541E9">
        <w:rPr>
          <w:rFonts w:ascii="Verdana" w:hAnsi="Verdana"/>
          <w:b/>
        </w:rPr>
        <w:t>:</w:t>
      </w:r>
      <w:r w:rsidR="00630E6E" w:rsidRPr="00B541E9">
        <w:rPr>
          <w:rFonts w:ascii="Verdana" w:hAnsi="Verdana"/>
        </w:rPr>
        <w:t xml:space="preserve"> presented and defended a thesis, by viva voce examination, to the satisfaction of the examiners.  The thesis must reflect research which could reasonably have been carried out within three years of full-time registration or the equivalent part-tome period. The thesis should demonstrate a significant and original contribution to a specialised field of enquiry demonstrating a command of methodological issues and engaging in critical dialogue with peers. It will contain work which is deemed worthy of publication although not necessarily in the form presented. </w:t>
      </w:r>
    </w:p>
    <w:p w14:paraId="68D881F7" w14:textId="77777777" w:rsidR="00630E6E" w:rsidRPr="00B541E9" w:rsidRDefault="00630E6E" w:rsidP="00440865">
      <w:pPr>
        <w:pStyle w:val="ListParagraph"/>
        <w:spacing w:after="0"/>
        <w:ind w:left="851" w:hanging="851"/>
        <w:jc w:val="both"/>
        <w:rPr>
          <w:rFonts w:ascii="Verdana" w:hAnsi="Verdana"/>
        </w:rPr>
      </w:pPr>
    </w:p>
    <w:p w14:paraId="54FEC2F6" w14:textId="77777777" w:rsidR="00142076" w:rsidRPr="00B541E9" w:rsidRDefault="00630E6E" w:rsidP="00C449BB">
      <w:pPr>
        <w:spacing w:after="0"/>
        <w:ind w:left="851"/>
        <w:jc w:val="both"/>
        <w:rPr>
          <w:rFonts w:ascii="Verdana" w:hAnsi="Verdana"/>
        </w:rPr>
      </w:pPr>
      <w:r w:rsidRPr="00B541E9">
        <w:rPr>
          <w:rFonts w:ascii="Verdana" w:hAnsi="Verdana"/>
        </w:rPr>
        <w:t>In the context of practice-based PhDs in the Arts, ‘thesis’ is understood to denote the totality of the submission which may comprise a practical component (for example; fine art exhibition, design, creative writing, musical composition, film, dance and performance) accompanied by an analytical commentary that sets the work in its relevant theoretical, historical, critical and design context</w:t>
      </w:r>
    </w:p>
    <w:p w14:paraId="4C8A363A" w14:textId="77777777" w:rsidR="00142076" w:rsidRPr="00B541E9" w:rsidRDefault="00142076" w:rsidP="00440865">
      <w:pPr>
        <w:spacing w:after="0"/>
        <w:ind w:left="851" w:hanging="851"/>
        <w:jc w:val="both"/>
        <w:rPr>
          <w:rFonts w:ascii="Verdana" w:hAnsi="Verdana"/>
        </w:rPr>
      </w:pPr>
    </w:p>
    <w:p w14:paraId="6D4F2742" w14:textId="77777777" w:rsidR="00142076" w:rsidRPr="00B541E9" w:rsidRDefault="00142076" w:rsidP="00C449BB">
      <w:pPr>
        <w:pStyle w:val="ListParagraph"/>
        <w:spacing w:after="0"/>
        <w:ind w:left="851"/>
        <w:jc w:val="both"/>
        <w:rPr>
          <w:rFonts w:ascii="Verdana" w:hAnsi="Verdana"/>
        </w:rPr>
      </w:pPr>
      <w:r w:rsidRPr="00B541E9">
        <w:rPr>
          <w:rFonts w:ascii="Verdana" w:hAnsi="Verdana"/>
        </w:rPr>
        <w:t xml:space="preserve">For </w:t>
      </w:r>
      <w:r w:rsidR="00630E6E" w:rsidRPr="00B541E9">
        <w:rPr>
          <w:rFonts w:ascii="Verdana" w:hAnsi="Verdana"/>
        </w:rPr>
        <w:t>PhD by means of published work the ‘thesis’ shall be deemed to be the published works and the critical appraisal.</w:t>
      </w:r>
    </w:p>
    <w:p w14:paraId="10A2072A" w14:textId="77777777" w:rsidR="00142076" w:rsidRPr="00B541E9" w:rsidRDefault="00142076" w:rsidP="00440865">
      <w:pPr>
        <w:pStyle w:val="ListParagraph"/>
        <w:spacing w:after="0"/>
        <w:ind w:left="851" w:hanging="851"/>
        <w:jc w:val="both"/>
        <w:rPr>
          <w:rFonts w:ascii="Verdana" w:hAnsi="Verdana"/>
        </w:rPr>
      </w:pPr>
    </w:p>
    <w:p w14:paraId="32F99739" w14:textId="53E824EB" w:rsidR="00AE1E83" w:rsidRPr="00B541E9" w:rsidRDefault="00C31AEE" w:rsidP="00D310AD">
      <w:pPr>
        <w:pStyle w:val="ListParagraph"/>
        <w:numPr>
          <w:ilvl w:val="2"/>
          <w:numId w:val="9"/>
        </w:numPr>
        <w:spacing w:after="0"/>
        <w:ind w:left="851" w:hanging="851"/>
        <w:jc w:val="both"/>
        <w:rPr>
          <w:rFonts w:ascii="Verdana" w:hAnsi="Verdana"/>
        </w:rPr>
      </w:pPr>
      <w:r w:rsidRPr="00B541E9">
        <w:rPr>
          <w:rFonts w:ascii="Verdana" w:hAnsi="Verdana"/>
          <w:b/>
        </w:rPr>
        <w:t>Professional Doctorate</w:t>
      </w:r>
      <w:r w:rsidR="00755471" w:rsidRPr="00B541E9">
        <w:rPr>
          <w:rFonts w:ascii="Verdana" w:hAnsi="Verdana"/>
          <w:b/>
        </w:rPr>
        <w:t xml:space="preserve"> (</w:t>
      </w:r>
      <w:r w:rsidR="00D310AD" w:rsidRPr="00B541E9">
        <w:rPr>
          <w:rFonts w:ascii="Verdana" w:hAnsi="Verdana"/>
          <w:b/>
        </w:rPr>
        <w:t>Doctor of Professional Practice in Health and Social Care [</w:t>
      </w:r>
      <w:proofErr w:type="spellStart"/>
      <w:r w:rsidR="00D310AD" w:rsidRPr="00B541E9">
        <w:rPr>
          <w:rFonts w:ascii="Verdana" w:hAnsi="Verdana"/>
          <w:b/>
        </w:rPr>
        <w:t>DProfPrac</w:t>
      </w:r>
      <w:proofErr w:type="spellEnd"/>
      <w:r w:rsidR="00D310AD" w:rsidRPr="00B541E9">
        <w:rPr>
          <w:rFonts w:ascii="Verdana" w:hAnsi="Verdana"/>
          <w:b/>
        </w:rPr>
        <w:t>] and Doctor of Business Administration [DBA]</w:t>
      </w:r>
      <w:r w:rsidR="00755471" w:rsidRPr="00B541E9">
        <w:rPr>
          <w:rFonts w:ascii="Verdana" w:hAnsi="Verdana"/>
          <w:b/>
        </w:rPr>
        <w:t>)</w:t>
      </w:r>
      <w:r w:rsidRPr="00B541E9">
        <w:rPr>
          <w:rFonts w:ascii="Verdana" w:hAnsi="Verdana"/>
          <w:b/>
        </w:rPr>
        <w:t>:</w:t>
      </w:r>
      <w:r w:rsidRPr="00B541E9">
        <w:rPr>
          <w:rFonts w:ascii="Verdana" w:hAnsi="Verdana"/>
        </w:rPr>
        <w:t xml:space="preserve"> </w:t>
      </w:r>
      <w:r w:rsidR="00C458AE" w:rsidRPr="00B541E9">
        <w:rPr>
          <w:rFonts w:ascii="Verdana" w:hAnsi="Verdana"/>
        </w:rPr>
        <w:t>540 credits of which a minimum of 360 credits must be at level 8</w:t>
      </w:r>
      <w:r w:rsidR="00526E61">
        <w:rPr>
          <w:rFonts w:ascii="Verdana" w:hAnsi="Verdana"/>
        </w:rPr>
        <w:t>, with 40 core credits,</w:t>
      </w:r>
      <w:r w:rsidR="00C458AE" w:rsidRPr="00B541E9">
        <w:rPr>
          <w:rFonts w:ascii="Verdana" w:hAnsi="Verdana"/>
        </w:rPr>
        <w:t xml:space="preserve"> and the rest must be at a minimum of level 7. </w:t>
      </w:r>
      <w:r w:rsidR="00526E61" w:rsidRPr="00AE5A73">
        <w:rPr>
          <w:rFonts w:ascii="Verdana" w:hAnsi="Verdana"/>
        </w:rPr>
        <w:t xml:space="preserve"> Of the Level 8 credits, 240 must be within a Thesis Module that demonstrates the student’s ability to undertake an independent individual research project at doctoral level</w:t>
      </w:r>
      <w:r w:rsidRPr="00B541E9">
        <w:rPr>
          <w:rFonts w:ascii="Verdana" w:hAnsi="Verdana"/>
        </w:rPr>
        <w:t>.</w:t>
      </w:r>
      <w:r w:rsidR="00755471" w:rsidRPr="00B541E9">
        <w:rPr>
          <w:rFonts w:ascii="Verdana" w:hAnsi="Verdana"/>
        </w:rPr>
        <w:t xml:space="preserve"> </w:t>
      </w:r>
      <w:r w:rsidRPr="00B541E9">
        <w:rPr>
          <w:rFonts w:ascii="Verdana" w:hAnsi="Verdana"/>
        </w:rPr>
        <w:t xml:space="preserve"> </w:t>
      </w:r>
      <w:r w:rsidR="005D68FB" w:rsidRPr="00AE5A73">
        <w:rPr>
          <w:rFonts w:ascii="Verdana" w:hAnsi="Verdana"/>
        </w:rPr>
        <w:t>A requirement of Level 8 is for reflective practice to be a feature of each programme</w:t>
      </w:r>
    </w:p>
    <w:p w14:paraId="2C2B2BB1" w14:textId="77777777" w:rsidR="00755471" w:rsidRPr="00B541E9" w:rsidRDefault="00755471" w:rsidP="00440865">
      <w:pPr>
        <w:pStyle w:val="ListParagraph"/>
        <w:spacing w:after="0"/>
        <w:ind w:left="851" w:hanging="851"/>
        <w:jc w:val="both"/>
        <w:rPr>
          <w:rFonts w:ascii="Verdana" w:hAnsi="Verdana"/>
        </w:rPr>
      </w:pPr>
    </w:p>
    <w:p w14:paraId="0F37F1CE" w14:textId="77777777" w:rsidR="00755471" w:rsidRPr="00B541E9" w:rsidRDefault="00755471" w:rsidP="00C449BB">
      <w:pPr>
        <w:pStyle w:val="ListParagraph"/>
        <w:spacing w:after="0"/>
        <w:ind w:left="851"/>
        <w:jc w:val="both"/>
        <w:rPr>
          <w:rFonts w:ascii="Verdana" w:hAnsi="Verdana"/>
        </w:rPr>
      </w:pPr>
      <w:r w:rsidRPr="00B541E9">
        <w:rPr>
          <w:rFonts w:ascii="Verdana" w:hAnsi="Verdana"/>
        </w:rPr>
        <w:t xml:space="preserve">Where a doctoral programme has a substantial taught </w:t>
      </w:r>
      <w:proofErr w:type="gramStart"/>
      <w:r w:rsidRPr="00B541E9">
        <w:rPr>
          <w:rFonts w:ascii="Verdana" w:hAnsi="Verdana"/>
        </w:rPr>
        <w:t>element</w:t>
      </w:r>
      <w:proofErr w:type="gramEnd"/>
      <w:r w:rsidRPr="00B541E9">
        <w:rPr>
          <w:rFonts w:ascii="Verdana" w:hAnsi="Verdana"/>
        </w:rPr>
        <w:t xml:space="preserve"> it will usually lead to an award which includes the name of the discipline in its title.</w:t>
      </w:r>
    </w:p>
    <w:p w14:paraId="704430C4" w14:textId="77777777" w:rsidR="00AE1E83" w:rsidRPr="00B541E9" w:rsidRDefault="00AE1E83" w:rsidP="00440865">
      <w:pPr>
        <w:pStyle w:val="ListParagraph"/>
        <w:spacing w:after="0"/>
        <w:ind w:left="851" w:hanging="851"/>
        <w:jc w:val="both"/>
        <w:rPr>
          <w:rFonts w:ascii="Verdana" w:hAnsi="Verdana"/>
        </w:rPr>
      </w:pPr>
    </w:p>
    <w:p w14:paraId="030FD39B" w14:textId="3B9D8FF4" w:rsidR="00A24044" w:rsidRPr="00B541E9" w:rsidRDefault="00A24044" w:rsidP="00A24044">
      <w:pPr>
        <w:pStyle w:val="ListParagraph"/>
        <w:numPr>
          <w:ilvl w:val="2"/>
          <w:numId w:val="9"/>
        </w:numPr>
        <w:spacing w:after="0"/>
        <w:ind w:left="851" w:hanging="851"/>
        <w:jc w:val="both"/>
        <w:rPr>
          <w:rFonts w:ascii="Verdana" w:hAnsi="Verdana"/>
          <w:b/>
          <w:i/>
        </w:rPr>
      </w:pPr>
      <w:r w:rsidRPr="00B541E9">
        <w:rPr>
          <w:rFonts w:ascii="Verdana" w:hAnsi="Verdana"/>
          <w:b/>
        </w:rPr>
        <w:t>Postgraduate</w:t>
      </w:r>
      <w:r w:rsidR="00733BCD">
        <w:rPr>
          <w:rFonts w:ascii="Verdana" w:hAnsi="Verdana"/>
          <w:b/>
        </w:rPr>
        <w:t xml:space="preserve"> Research</w:t>
      </w:r>
      <w:r w:rsidRPr="00B541E9">
        <w:rPr>
          <w:rFonts w:ascii="Verdana" w:hAnsi="Verdana"/>
          <w:b/>
        </w:rPr>
        <w:t xml:space="preserve"> </w:t>
      </w:r>
      <w:r w:rsidR="00A05A0C" w:rsidRPr="00B541E9">
        <w:rPr>
          <w:rFonts w:ascii="Verdana" w:hAnsi="Verdana"/>
          <w:b/>
        </w:rPr>
        <w:t>Diploma (PG</w:t>
      </w:r>
      <w:r w:rsidR="00733BCD">
        <w:rPr>
          <w:rFonts w:ascii="Verdana" w:hAnsi="Verdana"/>
          <w:b/>
        </w:rPr>
        <w:t>R Diploma</w:t>
      </w:r>
      <w:r w:rsidRPr="00B541E9">
        <w:rPr>
          <w:rFonts w:ascii="Verdana" w:hAnsi="Verdana"/>
          <w:b/>
        </w:rPr>
        <w:t>):</w:t>
      </w:r>
      <w:r w:rsidR="00A05A0C" w:rsidRPr="00B541E9">
        <w:rPr>
          <w:rFonts w:ascii="Verdana" w:hAnsi="Verdana"/>
        </w:rPr>
        <w:t xml:space="preserve"> </w:t>
      </w:r>
      <w:r w:rsidR="00733BCD" w:rsidRPr="00AE5A73">
        <w:rPr>
          <w:rFonts w:ascii="Verdana" w:hAnsi="Verdana"/>
        </w:rPr>
        <w:t xml:space="preserve">300 credits of which at least 120 must be at Level 8, including 40 core credits. A requirement of Level 8 is for reflective practice to </w:t>
      </w:r>
      <w:r w:rsidR="00AE5A73">
        <w:rPr>
          <w:rFonts w:ascii="Verdana" w:hAnsi="Verdana"/>
        </w:rPr>
        <w:t>be a feature of each programme</w:t>
      </w:r>
      <w:r w:rsidRPr="00B541E9">
        <w:rPr>
          <w:rFonts w:ascii="Verdana" w:hAnsi="Verdana"/>
        </w:rPr>
        <w:t>.</w:t>
      </w:r>
    </w:p>
    <w:p w14:paraId="1135934A" w14:textId="77777777" w:rsidR="00A24044" w:rsidRDefault="00A24044" w:rsidP="00440865">
      <w:pPr>
        <w:pStyle w:val="ListParagraph"/>
        <w:spacing w:after="0"/>
        <w:ind w:left="851" w:hanging="851"/>
        <w:jc w:val="both"/>
        <w:rPr>
          <w:rFonts w:ascii="Verdana" w:hAnsi="Verdana"/>
        </w:rPr>
      </w:pPr>
    </w:p>
    <w:p w14:paraId="4F603748" w14:textId="77777777" w:rsidR="00526E61" w:rsidRPr="00AE5A73" w:rsidRDefault="00733BCD" w:rsidP="00AE5A73">
      <w:pPr>
        <w:pStyle w:val="ListParagraph"/>
        <w:spacing w:after="0"/>
        <w:ind w:left="851" w:hanging="851"/>
        <w:jc w:val="both"/>
        <w:rPr>
          <w:rFonts w:ascii="Verdana" w:hAnsi="Verdana"/>
        </w:rPr>
      </w:pPr>
      <w:r>
        <w:rPr>
          <w:rFonts w:ascii="Verdana" w:hAnsi="Verdana"/>
        </w:rPr>
        <w:t>2.3.6</w:t>
      </w:r>
      <w:r>
        <w:rPr>
          <w:rFonts w:ascii="Verdana" w:hAnsi="Verdana"/>
        </w:rPr>
        <w:tab/>
        <w:t xml:space="preserve">Postgraduate Research Certificate (PGR Certificate): </w:t>
      </w:r>
      <w:r w:rsidR="00526E61" w:rsidRPr="00AE5A73">
        <w:rPr>
          <w:rFonts w:ascii="Verdana" w:hAnsi="Verdana"/>
        </w:rPr>
        <w:t>240 credits of which at least 60 must be at Level 8</w:t>
      </w:r>
      <w:r w:rsidRPr="00AE5A73">
        <w:rPr>
          <w:rFonts w:ascii="Verdana" w:hAnsi="Verdana"/>
        </w:rPr>
        <w:t>, including</w:t>
      </w:r>
      <w:r w:rsidR="00526E61" w:rsidRPr="00AE5A73">
        <w:rPr>
          <w:rFonts w:ascii="Verdana" w:hAnsi="Verdana"/>
        </w:rPr>
        <w:t xml:space="preserve"> 20 core credits</w:t>
      </w:r>
      <w:r w:rsidRPr="00AE5A73">
        <w:rPr>
          <w:rFonts w:ascii="Verdana" w:hAnsi="Verdana"/>
        </w:rPr>
        <w:t xml:space="preserve">.  </w:t>
      </w:r>
      <w:r w:rsidR="00526E61" w:rsidRPr="00AE5A73">
        <w:rPr>
          <w:rFonts w:ascii="Verdana" w:hAnsi="Verdana"/>
        </w:rPr>
        <w:t xml:space="preserve">A requirement of Level 8 is for reflective practice to be a feature of each programme. </w:t>
      </w:r>
    </w:p>
    <w:p w14:paraId="393594E1" w14:textId="77777777" w:rsidR="00526E61" w:rsidRDefault="00526E61" w:rsidP="00440865">
      <w:pPr>
        <w:pStyle w:val="ListParagraph"/>
        <w:spacing w:after="0"/>
        <w:ind w:left="851" w:hanging="851"/>
        <w:jc w:val="both"/>
        <w:rPr>
          <w:rFonts w:ascii="Verdana" w:hAnsi="Verdana"/>
        </w:rPr>
      </w:pPr>
    </w:p>
    <w:p w14:paraId="579D5FC4" w14:textId="77777777" w:rsidR="00526E61" w:rsidRPr="00B541E9" w:rsidRDefault="00526E61" w:rsidP="00440865">
      <w:pPr>
        <w:pStyle w:val="ListParagraph"/>
        <w:spacing w:after="0"/>
        <w:ind w:left="851" w:hanging="851"/>
        <w:jc w:val="both"/>
        <w:rPr>
          <w:rFonts w:ascii="Verdana" w:hAnsi="Verdana"/>
        </w:rPr>
      </w:pPr>
    </w:p>
    <w:p w14:paraId="4B6FCED9" w14:textId="77777777" w:rsidR="00AE1E83" w:rsidRPr="00B541E9" w:rsidRDefault="00755471" w:rsidP="005347C0">
      <w:pPr>
        <w:pStyle w:val="ListParagraph"/>
        <w:numPr>
          <w:ilvl w:val="2"/>
          <w:numId w:val="9"/>
        </w:numPr>
        <w:spacing w:after="0"/>
        <w:ind w:left="851" w:hanging="851"/>
        <w:jc w:val="both"/>
        <w:rPr>
          <w:rFonts w:ascii="Verdana" w:hAnsi="Verdana"/>
        </w:rPr>
      </w:pPr>
      <w:r w:rsidRPr="00B541E9">
        <w:rPr>
          <w:rFonts w:ascii="Verdana" w:hAnsi="Verdana"/>
          <w:b/>
        </w:rPr>
        <w:t>Master of Philosophy (</w:t>
      </w:r>
      <w:r w:rsidR="00630E6E" w:rsidRPr="00B541E9">
        <w:rPr>
          <w:rFonts w:ascii="Verdana" w:hAnsi="Verdana"/>
          <w:b/>
        </w:rPr>
        <w:t>MPhil</w:t>
      </w:r>
      <w:r w:rsidRPr="00B541E9">
        <w:rPr>
          <w:rFonts w:ascii="Verdana" w:hAnsi="Verdana"/>
          <w:b/>
        </w:rPr>
        <w:t>)</w:t>
      </w:r>
      <w:r w:rsidR="00630E6E" w:rsidRPr="00B541E9">
        <w:rPr>
          <w:rFonts w:ascii="Verdana" w:hAnsi="Verdana"/>
          <w:b/>
        </w:rPr>
        <w:t>:</w:t>
      </w:r>
      <w:r w:rsidR="00630E6E" w:rsidRPr="00B541E9">
        <w:rPr>
          <w:rFonts w:ascii="Verdana" w:hAnsi="Verdana"/>
        </w:rPr>
        <w:t xml:space="preserve"> presented and defended a thesis, by viva voce examination, to the satisfaction of the examiners. The thesis must reflect research which could reasonably have been carried out within two years of full-time registration or the equivalent part-time period. The thesis should demonstrate mastery of a complex and specialised area of knowledge and skills, employing advanced skills to conduct research, or advanced technical or professional activity.</w:t>
      </w:r>
    </w:p>
    <w:p w14:paraId="1B5F4336" w14:textId="77777777" w:rsidR="00C449BB" w:rsidRPr="00B541E9" w:rsidRDefault="00C449BB" w:rsidP="00C449BB">
      <w:pPr>
        <w:pStyle w:val="ListParagraph"/>
        <w:rPr>
          <w:rFonts w:ascii="Verdana" w:hAnsi="Verdana"/>
        </w:rPr>
      </w:pPr>
    </w:p>
    <w:p w14:paraId="30A22311" w14:textId="77777777" w:rsidR="00C449BB" w:rsidRPr="00B541E9" w:rsidRDefault="00630E6E" w:rsidP="005347C0">
      <w:pPr>
        <w:pStyle w:val="ListParagraph"/>
        <w:numPr>
          <w:ilvl w:val="2"/>
          <w:numId w:val="9"/>
        </w:numPr>
        <w:spacing w:after="0"/>
        <w:ind w:left="851" w:hanging="851"/>
        <w:jc w:val="both"/>
        <w:rPr>
          <w:rFonts w:ascii="Verdana" w:hAnsi="Verdana"/>
        </w:rPr>
      </w:pPr>
      <w:r w:rsidRPr="00B541E9">
        <w:rPr>
          <w:rFonts w:ascii="Verdana" w:hAnsi="Verdana"/>
          <w:b/>
        </w:rPr>
        <w:t>Master’s degrees</w:t>
      </w:r>
      <w:r w:rsidR="00C449BB" w:rsidRPr="00B541E9">
        <w:rPr>
          <w:rFonts w:ascii="Verdana" w:hAnsi="Verdana"/>
          <w:b/>
        </w:rPr>
        <w:t xml:space="preserve"> (MA, MSc, LLM, MBA, </w:t>
      </w:r>
      <w:proofErr w:type="spellStart"/>
      <w:r w:rsidR="00C449BB" w:rsidRPr="00B541E9">
        <w:rPr>
          <w:rFonts w:ascii="Verdana" w:hAnsi="Verdana"/>
          <w:b/>
        </w:rPr>
        <w:t>MRes</w:t>
      </w:r>
      <w:proofErr w:type="spellEnd"/>
      <w:r w:rsidR="00C449BB" w:rsidRPr="00B541E9">
        <w:rPr>
          <w:rFonts w:ascii="Verdana" w:hAnsi="Verdana"/>
          <w:b/>
        </w:rPr>
        <w:t xml:space="preserve">, </w:t>
      </w:r>
      <w:proofErr w:type="spellStart"/>
      <w:r w:rsidR="00C449BB" w:rsidRPr="00B541E9">
        <w:rPr>
          <w:rFonts w:ascii="Verdana" w:hAnsi="Verdana"/>
          <w:b/>
        </w:rPr>
        <w:t>MClinRes</w:t>
      </w:r>
      <w:proofErr w:type="spellEnd"/>
      <w:r w:rsidR="00C449BB" w:rsidRPr="00B541E9">
        <w:rPr>
          <w:rFonts w:ascii="Verdana" w:hAnsi="Verdana"/>
          <w:b/>
        </w:rPr>
        <w:t>)</w:t>
      </w:r>
      <w:r w:rsidRPr="00B541E9">
        <w:rPr>
          <w:rFonts w:ascii="Verdana" w:hAnsi="Verdana"/>
          <w:b/>
        </w:rPr>
        <w:t>:</w:t>
      </w:r>
      <w:r w:rsidRPr="00B541E9">
        <w:rPr>
          <w:rFonts w:ascii="Verdana" w:hAnsi="Verdana"/>
        </w:rPr>
        <w:t xml:space="preserve"> 180 credits at level 7 including a principal module amounting to at least 50 credits and to have satisfied the requirements of the appropriate award map.  The QAA Credit Framework states that 30 credits at level 6 may be permissible for inclusion in a </w:t>
      </w:r>
      <w:proofErr w:type="gramStart"/>
      <w:r w:rsidRPr="00B541E9">
        <w:rPr>
          <w:rFonts w:ascii="Verdana" w:hAnsi="Verdana"/>
        </w:rPr>
        <w:t>Master’s</w:t>
      </w:r>
      <w:proofErr w:type="gramEnd"/>
      <w:r w:rsidRPr="00B541E9">
        <w:rPr>
          <w:rFonts w:ascii="Verdana" w:hAnsi="Verdana"/>
        </w:rPr>
        <w:t xml:space="preserve"> award.  The University of Northampton permits APL for specific CPD credits to this value as specified in the admissions requirements for the award, </w:t>
      </w:r>
      <w:proofErr w:type="gramStart"/>
      <w:r w:rsidRPr="00B541E9">
        <w:rPr>
          <w:rFonts w:ascii="Verdana" w:hAnsi="Verdana"/>
        </w:rPr>
        <w:t>provided that</w:t>
      </w:r>
      <w:proofErr w:type="gramEnd"/>
      <w:r w:rsidRPr="00B541E9">
        <w:rPr>
          <w:rFonts w:ascii="Verdana" w:hAnsi="Verdana"/>
        </w:rPr>
        <w:t xml:space="preserve"> they are not double counted.</w:t>
      </w:r>
    </w:p>
    <w:p w14:paraId="572822B5" w14:textId="77777777" w:rsidR="00C449BB" w:rsidRPr="00B541E9" w:rsidRDefault="00C449BB" w:rsidP="00C449BB">
      <w:pPr>
        <w:pStyle w:val="ListParagraph"/>
        <w:rPr>
          <w:rFonts w:ascii="Verdana" w:hAnsi="Verdana"/>
          <w:b/>
        </w:rPr>
      </w:pPr>
    </w:p>
    <w:p w14:paraId="39C86A4C" w14:textId="77777777" w:rsidR="00C449BB" w:rsidRPr="00B541E9" w:rsidRDefault="00C449BB" w:rsidP="005347C0">
      <w:pPr>
        <w:pStyle w:val="ListParagraph"/>
        <w:numPr>
          <w:ilvl w:val="2"/>
          <w:numId w:val="9"/>
        </w:numPr>
        <w:spacing w:after="0"/>
        <w:ind w:left="851" w:hanging="851"/>
        <w:jc w:val="both"/>
        <w:rPr>
          <w:rFonts w:ascii="Verdana" w:hAnsi="Verdana"/>
        </w:rPr>
      </w:pPr>
      <w:r w:rsidRPr="00B541E9">
        <w:rPr>
          <w:rFonts w:ascii="Verdana" w:hAnsi="Verdana"/>
          <w:b/>
        </w:rPr>
        <w:t xml:space="preserve">Master of Engineering (MEng): </w:t>
      </w:r>
      <w:r w:rsidRPr="00B541E9">
        <w:rPr>
          <w:rFonts w:ascii="Verdana" w:hAnsi="Verdana"/>
        </w:rPr>
        <w:t>480 credits across levels 4 to 7, with at least 120 credits at level 7.</w:t>
      </w:r>
    </w:p>
    <w:p w14:paraId="58A2B8B4" w14:textId="77777777" w:rsidR="00C449BB" w:rsidRPr="00B541E9" w:rsidRDefault="00C449BB" w:rsidP="00C449BB">
      <w:pPr>
        <w:pStyle w:val="ListParagraph"/>
        <w:rPr>
          <w:rFonts w:ascii="Verdana" w:hAnsi="Verdana"/>
          <w:b/>
        </w:rPr>
      </w:pPr>
    </w:p>
    <w:p w14:paraId="7594BC16" w14:textId="77777777" w:rsidR="00C449BB" w:rsidRPr="00B541E9" w:rsidRDefault="00C31AEE" w:rsidP="005347C0">
      <w:pPr>
        <w:pStyle w:val="ListParagraph"/>
        <w:numPr>
          <w:ilvl w:val="2"/>
          <w:numId w:val="9"/>
        </w:numPr>
        <w:spacing w:after="0"/>
        <w:ind w:left="851" w:hanging="851"/>
        <w:jc w:val="both"/>
        <w:rPr>
          <w:rFonts w:ascii="Verdana" w:hAnsi="Verdana"/>
        </w:rPr>
      </w:pPr>
      <w:r w:rsidRPr="00B541E9">
        <w:rPr>
          <w:rFonts w:ascii="Verdana" w:hAnsi="Verdana"/>
          <w:b/>
        </w:rPr>
        <w:lastRenderedPageBreak/>
        <w:t>Postgraduate Diploma</w:t>
      </w:r>
      <w:r w:rsidR="00C449BB" w:rsidRPr="00B541E9">
        <w:rPr>
          <w:rFonts w:ascii="Verdana" w:hAnsi="Verdana"/>
          <w:b/>
        </w:rPr>
        <w:t xml:space="preserve"> (PGDip)</w:t>
      </w:r>
      <w:r w:rsidRPr="00B541E9">
        <w:rPr>
          <w:rFonts w:ascii="Verdana" w:hAnsi="Verdana"/>
        </w:rPr>
        <w:t>: at least 120 credits at level 7 not including a principal module and have satisfied the requirements of the appropriate award map.  An unnamed postgraduate diploma may be awarded if a student has obtained 120 credits at level 7 (which may include the principal module).</w:t>
      </w:r>
    </w:p>
    <w:p w14:paraId="66008B01" w14:textId="77777777" w:rsidR="00C449BB" w:rsidRPr="00B541E9" w:rsidRDefault="00C449BB" w:rsidP="00C449BB">
      <w:pPr>
        <w:pStyle w:val="ListParagraph"/>
        <w:rPr>
          <w:rFonts w:ascii="Verdana" w:hAnsi="Verdana"/>
          <w:b/>
        </w:rPr>
      </w:pPr>
    </w:p>
    <w:p w14:paraId="3DE19EAC" w14:textId="77777777" w:rsidR="00C449BB" w:rsidRPr="00B541E9" w:rsidRDefault="00C31AEE" w:rsidP="005347C0">
      <w:pPr>
        <w:pStyle w:val="ListParagraph"/>
        <w:numPr>
          <w:ilvl w:val="2"/>
          <w:numId w:val="9"/>
        </w:numPr>
        <w:spacing w:after="0"/>
        <w:ind w:left="851" w:hanging="851"/>
        <w:jc w:val="both"/>
        <w:rPr>
          <w:rFonts w:ascii="Verdana" w:hAnsi="Verdana"/>
        </w:rPr>
      </w:pPr>
      <w:r w:rsidRPr="00B541E9">
        <w:rPr>
          <w:rFonts w:ascii="Verdana" w:hAnsi="Verdana"/>
          <w:b/>
        </w:rPr>
        <w:t>Postgraduate Certificate</w:t>
      </w:r>
      <w:r w:rsidR="00C449BB" w:rsidRPr="00B541E9">
        <w:rPr>
          <w:rFonts w:ascii="Verdana" w:hAnsi="Verdana"/>
          <w:b/>
        </w:rPr>
        <w:t xml:space="preserve"> (PGCert)</w:t>
      </w:r>
      <w:r w:rsidRPr="00B541E9">
        <w:rPr>
          <w:rFonts w:ascii="Verdana" w:hAnsi="Verdana"/>
        </w:rPr>
        <w:t>: normally given as an intermediate award on a master’s programme but may exceptionally be given following the successful completion of a free-standing programme of study</w:t>
      </w:r>
      <w:r w:rsidR="00440865" w:rsidRPr="00B541E9">
        <w:rPr>
          <w:rFonts w:ascii="Verdana" w:hAnsi="Verdana"/>
        </w:rPr>
        <w:t xml:space="preserve"> worth 60 credits at level 7</w:t>
      </w:r>
      <w:r w:rsidRPr="00B541E9">
        <w:rPr>
          <w:rFonts w:ascii="Verdana" w:hAnsi="Verdana"/>
        </w:rPr>
        <w:t>.</w:t>
      </w:r>
    </w:p>
    <w:p w14:paraId="13910940" w14:textId="77777777" w:rsidR="00C449BB" w:rsidRPr="00B541E9" w:rsidRDefault="00C449BB" w:rsidP="00C449BB">
      <w:pPr>
        <w:pStyle w:val="ListParagraph"/>
        <w:rPr>
          <w:rFonts w:ascii="Verdana" w:hAnsi="Verdana"/>
        </w:rPr>
      </w:pPr>
    </w:p>
    <w:p w14:paraId="3E1C8AC8" w14:textId="77777777" w:rsidR="00635304" w:rsidRPr="00B541E9" w:rsidRDefault="00635304" w:rsidP="005347C0">
      <w:pPr>
        <w:pStyle w:val="ListParagraph"/>
        <w:numPr>
          <w:ilvl w:val="2"/>
          <w:numId w:val="9"/>
        </w:numPr>
        <w:spacing w:after="0"/>
        <w:ind w:left="851" w:hanging="851"/>
        <w:jc w:val="both"/>
        <w:rPr>
          <w:rFonts w:ascii="Verdana" w:hAnsi="Verdana"/>
        </w:rPr>
      </w:pPr>
      <w:r w:rsidRPr="00B541E9">
        <w:rPr>
          <w:rFonts w:ascii="Verdana" w:hAnsi="Verdana"/>
          <w:b/>
        </w:rPr>
        <w:t xml:space="preserve">Postgraduate/Professional Certificate in Education (Early Years/Primary/Secondary) </w:t>
      </w:r>
      <w:r w:rsidR="00C449BB" w:rsidRPr="00B541E9">
        <w:rPr>
          <w:rFonts w:ascii="Verdana" w:hAnsi="Verdana"/>
          <w:b/>
        </w:rPr>
        <w:t>(</w:t>
      </w:r>
      <w:r w:rsidRPr="00B541E9">
        <w:rPr>
          <w:rFonts w:ascii="Verdana" w:hAnsi="Verdana"/>
          <w:b/>
        </w:rPr>
        <w:t>PGCE with QTS</w:t>
      </w:r>
      <w:r w:rsidR="00C449BB" w:rsidRPr="00B541E9">
        <w:rPr>
          <w:rFonts w:ascii="Verdana" w:hAnsi="Verdana"/>
          <w:b/>
        </w:rPr>
        <w:t>)</w:t>
      </w:r>
      <w:r w:rsidRPr="00B541E9">
        <w:rPr>
          <w:rFonts w:ascii="Verdana" w:hAnsi="Verdana"/>
          <w:b/>
        </w:rPr>
        <w:t>:</w:t>
      </w:r>
      <w:r w:rsidRPr="00B541E9">
        <w:rPr>
          <w:rFonts w:ascii="Verdana" w:hAnsi="Verdana"/>
        </w:rPr>
        <w:t xml:space="preserve"> designed in line with the Training and Development Agency (TDA) Professional Standards for Qualified Status and Requirements for Initial Teacher Training (ITT). </w:t>
      </w:r>
    </w:p>
    <w:p w14:paraId="6804ECC7" w14:textId="77777777" w:rsidR="00635304" w:rsidRPr="00B541E9" w:rsidRDefault="00635304" w:rsidP="00C449BB">
      <w:pPr>
        <w:spacing w:after="0"/>
        <w:ind w:left="851" w:hanging="851"/>
        <w:jc w:val="both"/>
        <w:rPr>
          <w:rFonts w:ascii="Verdana" w:hAnsi="Verdana"/>
        </w:rPr>
      </w:pPr>
    </w:p>
    <w:p w14:paraId="1FFC6B22" w14:textId="77777777" w:rsidR="00635304" w:rsidRPr="00B541E9" w:rsidRDefault="00635304" w:rsidP="00C449BB">
      <w:pPr>
        <w:spacing w:after="0"/>
        <w:ind w:left="851"/>
        <w:jc w:val="both"/>
        <w:rPr>
          <w:rFonts w:ascii="Verdana" w:hAnsi="Verdana"/>
        </w:rPr>
      </w:pPr>
      <w:r w:rsidRPr="00B541E9">
        <w:rPr>
          <w:rFonts w:ascii="Verdana" w:hAnsi="Verdana"/>
        </w:rPr>
        <w:t>Comprises Level 7 modules and a professional strand. All students will register for the PGCE (QTS) Early Years, Primary or Secondary and if successful will gain this award and 60 credits towards an MA (this constitutes one third of a future MA qualification). Should a student fail one or more of the two MA modules but pass the professional strand they would receive a Professional Graduate Certificate in Education (QTS) Early Years, Primary or Secondary. The professional strand of the programme consists of school placements, assessments, core curriculum portfolios and presentations in the foundation subjects.</w:t>
      </w:r>
    </w:p>
    <w:p w14:paraId="31A6ACDA" w14:textId="77777777" w:rsidR="00635304" w:rsidRPr="00B541E9" w:rsidRDefault="00635304" w:rsidP="00C449BB">
      <w:pPr>
        <w:spacing w:after="0"/>
        <w:ind w:left="851" w:hanging="851"/>
        <w:jc w:val="both"/>
        <w:rPr>
          <w:rFonts w:ascii="Verdana" w:hAnsi="Verdana"/>
        </w:rPr>
      </w:pPr>
    </w:p>
    <w:p w14:paraId="6241F532" w14:textId="77777777" w:rsidR="00635304" w:rsidRPr="00B541E9" w:rsidRDefault="00635304" w:rsidP="00C449BB">
      <w:pPr>
        <w:spacing w:after="0"/>
        <w:ind w:left="851"/>
        <w:jc w:val="both"/>
        <w:rPr>
          <w:rFonts w:ascii="Verdana" w:hAnsi="Verdana"/>
        </w:rPr>
      </w:pPr>
      <w:r w:rsidRPr="00B541E9">
        <w:rPr>
          <w:rFonts w:ascii="Verdana" w:hAnsi="Verdana"/>
        </w:rPr>
        <w:t xml:space="preserve">The normal length of the programme will be one full-time academic year or equivalent. </w:t>
      </w:r>
      <w:proofErr w:type="gramStart"/>
      <w:r w:rsidRPr="00B541E9">
        <w:rPr>
          <w:rFonts w:ascii="Verdana" w:hAnsi="Verdana"/>
        </w:rPr>
        <w:t>In order to</w:t>
      </w:r>
      <w:proofErr w:type="gramEnd"/>
      <w:r w:rsidRPr="00B541E9">
        <w:rPr>
          <w:rFonts w:ascii="Verdana" w:hAnsi="Verdana"/>
        </w:rPr>
        <w:t xml:space="preserve"> achieve the award, a graduate in an appropriate discipline must successfully complete the study of the theory and practice of teaching on a programme and demonstrate practical competence in teaching.</w:t>
      </w:r>
    </w:p>
    <w:p w14:paraId="17685C61" w14:textId="77777777" w:rsidR="00635304" w:rsidRPr="00B541E9" w:rsidRDefault="00635304" w:rsidP="00C449BB">
      <w:pPr>
        <w:spacing w:after="0"/>
        <w:ind w:left="851" w:hanging="851"/>
        <w:jc w:val="both"/>
        <w:rPr>
          <w:rFonts w:ascii="Verdana" w:hAnsi="Verdana"/>
        </w:rPr>
      </w:pPr>
    </w:p>
    <w:p w14:paraId="19ACA738" w14:textId="77777777" w:rsidR="00635304" w:rsidRPr="00B541E9" w:rsidRDefault="00635304" w:rsidP="00C449BB">
      <w:pPr>
        <w:spacing w:after="0"/>
        <w:ind w:left="851"/>
        <w:jc w:val="both"/>
        <w:rPr>
          <w:rFonts w:ascii="Verdana" w:hAnsi="Verdana"/>
        </w:rPr>
      </w:pPr>
      <w:r w:rsidRPr="00B541E9">
        <w:rPr>
          <w:rFonts w:ascii="Verdana" w:hAnsi="Verdana"/>
        </w:rPr>
        <w:t>The QTS Skills Test must be completed successfully.</w:t>
      </w:r>
    </w:p>
    <w:p w14:paraId="0F97C8BE" w14:textId="77777777" w:rsidR="006017F3" w:rsidRPr="00B541E9" w:rsidRDefault="006017F3" w:rsidP="00C449BB">
      <w:pPr>
        <w:spacing w:after="0"/>
        <w:ind w:left="851" w:hanging="851"/>
        <w:jc w:val="both"/>
        <w:rPr>
          <w:rFonts w:ascii="Verdana" w:hAnsi="Verdana"/>
        </w:rPr>
      </w:pPr>
    </w:p>
    <w:p w14:paraId="4CFCD9BE" w14:textId="77777777" w:rsidR="00C449BB"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Graduate Diploma</w:t>
      </w:r>
      <w:r w:rsidR="00C449BB" w:rsidRPr="00B541E9">
        <w:rPr>
          <w:rFonts w:ascii="Verdana" w:hAnsi="Verdana"/>
          <w:b/>
        </w:rPr>
        <w:t xml:space="preserve"> (</w:t>
      </w:r>
      <w:proofErr w:type="spellStart"/>
      <w:r w:rsidR="00C449BB" w:rsidRPr="00B541E9">
        <w:rPr>
          <w:rFonts w:ascii="Verdana" w:hAnsi="Verdana"/>
          <w:b/>
        </w:rPr>
        <w:t>GradDip</w:t>
      </w:r>
      <w:proofErr w:type="spellEnd"/>
      <w:r w:rsidR="00C449BB" w:rsidRPr="00B541E9">
        <w:rPr>
          <w:rFonts w:ascii="Verdana" w:hAnsi="Verdana"/>
          <w:b/>
        </w:rPr>
        <w:t>):</w:t>
      </w:r>
      <w:r w:rsidR="00C449BB" w:rsidRPr="00B541E9">
        <w:rPr>
          <w:rFonts w:ascii="Verdana" w:hAnsi="Verdana"/>
        </w:rPr>
        <w:t xml:space="preserve"> 120 credits with all credits at level 6 or above, where insufficient credits are at level 7 to enable the award of a Postgraduate Diploma</w:t>
      </w:r>
      <w:r w:rsidR="00442DF9" w:rsidRPr="00B541E9">
        <w:rPr>
          <w:rFonts w:ascii="Verdana" w:hAnsi="Verdana"/>
        </w:rPr>
        <w:t>.</w:t>
      </w:r>
    </w:p>
    <w:p w14:paraId="1B3A3B1F" w14:textId="77777777" w:rsidR="00440865" w:rsidRPr="00B541E9" w:rsidRDefault="00440865" w:rsidP="00C449BB">
      <w:pPr>
        <w:pStyle w:val="ListParagraph"/>
        <w:spacing w:after="0"/>
        <w:ind w:left="851"/>
        <w:jc w:val="both"/>
        <w:rPr>
          <w:rFonts w:ascii="Verdana" w:hAnsi="Verdana"/>
        </w:rPr>
      </w:pPr>
    </w:p>
    <w:p w14:paraId="23FAD9B9" w14:textId="77777777" w:rsidR="00C449BB"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Graduate Certificate</w:t>
      </w:r>
      <w:r w:rsidR="00C449BB" w:rsidRPr="00B541E9">
        <w:rPr>
          <w:rFonts w:ascii="Verdana" w:hAnsi="Verdana"/>
          <w:b/>
        </w:rPr>
        <w:t xml:space="preserve"> (</w:t>
      </w:r>
      <w:proofErr w:type="spellStart"/>
      <w:r w:rsidR="00C449BB" w:rsidRPr="00B541E9">
        <w:rPr>
          <w:rFonts w:ascii="Verdana" w:hAnsi="Verdana"/>
          <w:b/>
        </w:rPr>
        <w:t>GradCert</w:t>
      </w:r>
      <w:proofErr w:type="spellEnd"/>
      <w:r w:rsidR="00C449BB" w:rsidRPr="00B541E9">
        <w:rPr>
          <w:rFonts w:ascii="Verdana" w:hAnsi="Verdana"/>
        </w:rPr>
        <w:t>): 60 credits with all credits at level 6 or above, where insufficient credits are at level 7 to enable the award of a Postgraduate Certificate.</w:t>
      </w:r>
    </w:p>
    <w:p w14:paraId="697F504B" w14:textId="77777777" w:rsidR="00440865" w:rsidRPr="00B541E9" w:rsidRDefault="00440865" w:rsidP="00C449BB">
      <w:pPr>
        <w:pStyle w:val="ListParagraph"/>
        <w:spacing w:after="0"/>
        <w:ind w:left="851"/>
        <w:jc w:val="both"/>
        <w:rPr>
          <w:rFonts w:ascii="Verdana" w:hAnsi="Verdana"/>
        </w:rPr>
      </w:pPr>
    </w:p>
    <w:p w14:paraId="54382F07" w14:textId="77777777" w:rsidR="006017F3" w:rsidRDefault="006017F3" w:rsidP="005347C0">
      <w:pPr>
        <w:pStyle w:val="ListParagraph"/>
        <w:numPr>
          <w:ilvl w:val="2"/>
          <w:numId w:val="9"/>
        </w:numPr>
        <w:spacing w:after="0"/>
        <w:ind w:left="851" w:hanging="851"/>
        <w:jc w:val="both"/>
        <w:rPr>
          <w:rFonts w:ascii="Verdana" w:hAnsi="Verdana"/>
        </w:rPr>
      </w:pPr>
      <w:r w:rsidRPr="00B541E9">
        <w:rPr>
          <w:rFonts w:ascii="Verdana" w:hAnsi="Verdana"/>
          <w:b/>
        </w:rPr>
        <w:t>Bachelor’s Degree with Honours</w:t>
      </w:r>
      <w:r w:rsidR="00C449BB" w:rsidRPr="00B541E9">
        <w:rPr>
          <w:rFonts w:ascii="Verdana" w:hAnsi="Verdana"/>
          <w:b/>
        </w:rPr>
        <w:t xml:space="preserve"> (BA, BSc, LLB, BEng</w:t>
      </w:r>
      <w:r w:rsidR="006154D6" w:rsidRPr="00B541E9">
        <w:rPr>
          <w:rFonts w:ascii="Verdana" w:hAnsi="Verdana"/>
          <w:b/>
        </w:rPr>
        <w:t>, BBA</w:t>
      </w:r>
      <w:r w:rsidR="00C449BB" w:rsidRPr="00B541E9">
        <w:rPr>
          <w:rFonts w:ascii="Verdana" w:hAnsi="Verdana"/>
        </w:rPr>
        <w:t>)</w:t>
      </w:r>
      <w:r w:rsidRPr="00B541E9">
        <w:rPr>
          <w:rFonts w:ascii="Verdana" w:hAnsi="Verdana"/>
        </w:rPr>
        <w:t xml:space="preserve">: 360 credits in accordance with the requirements of the Award Map, including </w:t>
      </w:r>
      <w:r w:rsidRPr="00B541E9">
        <w:rPr>
          <w:rFonts w:ascii="Verdana" w:hAnsi="Verdana"/>
        </w:rPr>
        <w:lastRenderedPageBreak/>
        <w:t>at least 120 credits at Level 6 and 100 credits at Level 5.  A Principal module at Level 6 must be studied.</w:t>
      </w:r>
    </w:p>
    <w:p w14:paraId="0A70FAF6" w14:textId="77777777" w:rsidR="00A137E3" w:rsidRPr="00C875EA" w:rsidRDefault="00A137E3" w:rsidP="00C875EA">
      <w:pPr>
        <w:pStyle w:val="ListParagraph"/>
        <w:rPr>
          <w:rFonts w:ascii="Verdana" w:hAnsi="Verdana"/>
        </w:rPr>
      </w:pPr>
    </w:p>
    <w:p w14:paraId="2B58538F" w14:textId="77777777" w:rsidR="00A137E3" w:rsidRPr="00B541E9" w:rsidRDefault="00A137E3" w:rsidP="00432833">
      <w:pPr>
        <w:pStyle w:val="ListParagraph"/>
        <w:spacing w:after="0"/>
        <w:ind w:left="851"/>
        <w:jc w:val="both"/>
        <w:rPr>
          <w:rFonts w:ascii="Verdana" w:hAnsi="Verdana"/>
        </w:rPr>
      </w:pPr>
      <w:r>
        <w:rPr>
          <w:rFonts w:ascii="Verdana" w:hAnsi="Verdana"/>
        </w:rPr>
        <w:t>Where a student has completed a L6 top-up degree at the University of Northampton, the remaining 240 credits will have been recognised as part of the admissions process.</w:t>
      </w:r>
    </w:p>
    <w:p w14:paraId="768A6485" w14:textId="77777777" w:rsidR="006017F3" w:rsidRPr="00B541E9" w:rsidRDefault="006017F3" w:rsidP="00C449BB">
      <w:pPr>
        <w:pStyle w:val="ListParagraph"/>
        <w:spacing w:after="0"/>
        <w:ind w:left="851" w:hanging="851"/>
        <w:jc w:val="both"/>
        <w:rPr>
          <w:rFonts w:ascii="Verdana" w:hAnsi="Verdana"/>
        </w:rPr>
      </w:pPr>
    </w:p>
    <w:p w14:paraId="363F3EC6" w14:textId="77777777" w:rsidR="006017F3" w:rsidRPr="00B541E9" w:rsidRDefault="006017F3" w:rsidP="00C449BB">
      <w:pPr>
        <w:pStyle w:val="ListParagraph"/>
        <w:spacing w:after="0"/>
        <w:ind w:left="851"/>
        <w:jc w:val="both"/>
        <w:rPr>
          <w:rFonts w:ascii="Verdana" w:hAnsi="Verdana"/>
        </w:rPr>
      </w:pPr>
      <w:r w:rsidRPr="00B541E9">
        <w:rPr>
          <w:rFonts w:ascii="Verdana" w:hAnsi="Verdana"/>
        </w:rPr>
        <w:t>To be eligible for a joint honours joint award, a student must gain credit at each stage as follows:</w:t>
      </w:r>
    </w:p>
    <w:p w14:paraId="33580088" w14:textId="77777777" w:rsidR="008903ED" w:rsidRPr="00B541E9" w:rsidRDefault="008903ED" w:rsidP="008903ED">
      <w:pPr>
        <w:pStyle w:val="ListParagraph"/>
        <w:numPr>
          <w:ilvl w:val="0"/>
          <w:numId w:val="21"/>
        </w:numPr>
        <w:spacing w:after="0"/>
        <w:jc w:val="both"/>
        <w:rPr>
          <w:rFonts w:ascii="Verdana" w:hAnsi="Verdana"/>
        </w:rPr>
      </w:pPr>
      <w:r w:rsidRPr="00B541E9">
        <w:rPr>
          <w:rFonts w:ascii="Verdana" w:hAnsi="Verdana"/>
        </w:rPr>
        <w:t>Stage One – 60 credits from each subject as specified on the Award Map.</w:t>
      </w:r>
    </w:p>
    <w:p w14:paraId="521929A3" w14:textId="77777777"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Stage Two – 60 credits of each subject</w:t>
      </w:r>
    </w:p>
    <w:p w14:paraId="2A5F2FF4" w14:textId="77777777"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 xml:space="preserve">Stage Three - 60 credits of each subject including a Principal Module in one of the subjects.         </w:t>
      </w:r>
    </w:p>
    <w:p w14:paraId="20BF6009" w14:textId="77777777" w:rsidR="006017F3" w:rsidRPr="00B541E9" w:rsidRDefault="006017F3" w:rsidP="00C449BB">
      <w:pPr>
        <w:spacing w:after="0"/>
        <w:ind w:left="851" w:hanging="851"/>
        <w:jc w:val="both"/>
        <w:rPr>
          <w:rFonts w:ascii="Verdana" w:hAnsi="Verdana"/>
        </w:rPr>
      </w:pPr>
    </w:p>
    <w:p w14:paraId="68D3FC2E" w14:textId="77777777" w:rsidR="006017F3" w:rsidRPr="00B541E9" w:rsidRDefault="006017F3" w:rsidP="00C449BB">
      <w:pPr>
        <w:pStyle w:val="ListParagraph"/>
        <w:spacing w:after="0"/>
        <w:ind w:left="851"/>
        <w:jc w:val="both"/>
        <w:rPr>
          <w:rFonts w:ascii="Verdana" w:hAnsi="Verdana"/>
        </w:rPr>
      </w:pPr>
      <w:r w:rsidRPr="00B541E9">
        <w:rPr>
          <w:rFonts w:ascii="Verdana" w:hAnsi="Verdana"/>
        </w:rPr>
        <w:t>To be eligible for a joint honours major/minor award, a student must gain credit at each stage as follows:</w:t>
      </w:r>
    </w:p>
    <w:p w14:paraId="277E526B" w14:textId="77777777"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 xml:space="preserve">Stage One </w:t>
      </w:r>
      <w:r w:rsidR="008802E2" w:rsidRPr="00B541E9">
        <w:rPr>
          <w:rFonts w:ascii="Verdana" w:hAnsi="Verdana"/>
        </w:rPr>
        <w:t>–</w:t>
      </w:r>
      <w:r w:rsidRPr="00B541E9">
        <w:rPr>
          <w:rFonts w:ascii="Verdana" w:hAnsi="Verdana"/>
        </w:rPr>
        <w:t xml:space="preserve"> </w:t>
      </w:r>
      <w:r w:rsidR="008802E2" w:rsidRPr="00B541E9">
        <w:rPr>
          <w:rFonts w:ascii="Verdana" w:hAnsi="Verdana"/>
        </w:rPr>
        <w:t>60 credits from each</w:t>
      </w:r>
      <w:r w:rsidRPr="00B541E9">
        <w:rPr>
          <w:rFonts w:ascii="Verdana" w:hAnsi="Verdana"/>
        </w:rPr>
        <w:t xml:space="preserve"> subject</w:t>
      </w:r>
      <w:r w:rsidR="008802E2" w:rsidRPr="00B541E9">
        <w:rPr>
          <w:rFonts w:ascii="Verdana" w:hAnsi="Verdana"/>
        </w:rPr>
        <w:t xml:space="preserve"> as specified on the</w:t>
      </w:r>
      <w:r w:rsidRPr="00B541E9">
        <w:rPr>
          <w:rFonts w:ascii="Verdana" w:hAnsi="Verdana"/>
        </w:rPr>
        <w:t xml:space="preserve"> Award Map.</w:t>
      </w:r>
    </w:p>
    <w:p w14:paraId="342CA751" w14:textId="77777777"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Stage Two - at least 60 credits of the Major subject and at least 40 credits of the Minor subject with the final 20 credits from either Award Map.</w:t>
      </w:r>
    </w:p>
    <w:p w14:paraId="301B9D1A" w14:textId="77777777" w:rsidR="006017F3" w:rsidRPr="00B541E9" w:rsidRDefault="006017F3" w:rsidP="009941E6">
      <w:pPr>
        <w:pStyle w:val="ListParagraph"/>
        <w:numPr>
          <w:ilvl w:val="0"/>
          <w:numId w:val="21"/>
        </w:numPr>
        <w:spacing w:after="0"/>
        <w:jc w:val="both"/>
        <w:rPr>
          <w:rFonts w:ascii="Verdana" w:hAnsi="Verdana"/>
        </w:rPr>
      </w:pPr>
      <w:r w:rsidRPr="00B541E9">
        <w:rPr>
          <w:rFonts w:ascii="Verdana" w:hAnsi="Verdana"/>
        </w:rPr>
        <w:t xml:space="preserve">Stage Three – 80 credits of the Major subject including a Principal Module and 40 credits of the Minor subject.        </w:t>
      </w:r>
    </w:p>
    <w:p w14:paraId="2E66BDA5" w14:textId="77777777" w:rsidR="006017F3" w:rsidRPr="00B541E9" w:rsidRDefault="006017F3" w:rsidP="00C449BB">
      <w:pPr>
        <w:spacing w:after="0"/>
        <w:ind w:left="851" w:hanging="851"/>
        <w:jc w:val="both"/>
        <w:rPr>
          <w:rFonts w:ascii="Verdana" w:hAnsi="Verdana"/>
        </w:rPr>
      </w:pPr>
    </w:p>
    <w:p w14:paraId="36863C8E" w14:textId="77777777" w:rsidR="006017F3" w:rsidRPr="00B541E9" w:rsidRDefault="006017F3" w:rsidP="00C449BB">
      <w:pPr>
        <w:pStyle w:val="NoSpacing"/>
        <w:ind w:left="851"/>
        <w:jc w:val="both"/>
      </w:pPr>
      <w:r w:rsidRPr="00B541E9">
        <w:t xml:space="preserve">A student is eligible for a Combined </w:t>
      </w:r>
      <w:proofErr w:type="gramStart"/>
      <w:r w:rsidRPr="00B541E9">
        <w:t>Studies award, when</w:t>
      </w:r>
      <w:proofErr w:type="gramEnd"/>
      <w:r w:rsidRPr="00B541E9">
        <w:t xml:space="preserve"> they have achieved the credit requirement for an Honours Degree (as in Table 1) but the credits do not comply with the requirement of Award Map for which they are registered. At the discretion of the Board of Examiners a parenthetical description of the main area of study may be appended, e.g. B</w:t>
      </w:r>
      <w:r w:rsidR="00A137E3">
        <w:t>A</w:t>
      </w:r>
      <w:r w:rsidRPr="00B541E9">
        <w:t xml:space="preserve"> (Hons) Combined Studies (</w:t>
      </w:r>
      <w:r w:rsidR="00A137E3">
        <w:t>Accounting</w:t>
      </w:r>
      <w:r w:rsidRPr="00B541E9">
        <w:t>).</w:t>
      </w:r>
    </w:p>
    <w:p w14:paraId="56CDF6B7" w14:textId="77777777" w:rsidR="006017F3" w:rsidRPr="00B541E9" w:rsidRDefault="006017F3" w:rsidP="00C449BB">
      <w:pPr>
        <w:spacing w:after="0"/>
        <w:ind w:left="851" w:hanging="851"/>
        <w:jc w:val="both"/>
        <w:rPr>
          <w:rFonts w:ascii="Verdana" w:hAnsi="Verdana"/>
        </w:rPr>
      </w:pPr>
    </w:p>
    <w:p w14:paraId="367EB03C" w14:textId="77777777" w:rsidR="006017F3" w:rsidRPr="00B541E9" w:rsidRDefault="006017F3" w:rsidP="005347C0">
      <w:pPr>
        <w:pStyle w:val="ListParagraph"/>
        <w:numPr>
          <w:ilvl w:val="2"/>
          <w:numId w:val="9"/>
        </w:numPr>
        <w:spacing w:after="0"/>
        <w:ind w:left="851" w:hanging="851"/>
        <w:jc w:val="both"/>
        <w:rPr>
          <w:rFonts w:ascii="Verdana" w:hAnsi="Verdana"/>
        </w:rPr>
      </w:pPr>
      <w:r w:rsidRPr="00B541E9">
        <w:rPr>
          <w:rFonts w:ascii="Verdana" w:hAnsi="Verdana"/>
          <w:b/>
        </w:rPr>
        <w:t>Ordinary Degree</w:t>
      </w:r>
      <w:r w:rsidRPr="00B541E9">
        <w:rPr>
          <w:rFonts w:ascii="Verdana" w:hAnsi="Verdana"/>
        </w:rPr>
        <w:t>: at least 300 credits in accordance with the requirements of the Award Map, including at least 60 credits at Level 6 and 100 credits at Level 5.</w:t>
      </w:r>
    </w:p>
    <w:p w14:paraId="353BBAE6" w14:textId="77777777" w:rsidR="00440865" w:rsidRPr="00B541E9" w:rsidRDefault="00440865" w:rsidP="00440865">
      <w:pPr>
        <w:pStyle w:val="ListParagraph"/>
        <w:spacing w:after="0"/>
        <w:ind w:left="851" w:hanging="851"/>
        <w:jc w:val="both"/>
        <w:rPr>
          <w:rFonts w:ascii="Verdana" w:hAnsi="Verdana"/>
        </w:rPr>
      </w:pPr>
    </w:p>
    <w:p w14:paraId="4F7DDFDF" w14:textId="77777777"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Diploma in Higher Education</w:t>
      </w:r>
      <w:r w:rsidR="00C449BB" w:rsidRPr="00B541E9">
        <w:rPr>
          <w:rFonts w:ascii="Verdana" w:hAnsi="Verdana"/>
          <w:b/>
        </w:rPr>
        <w:t xml:space="preserve"> (DipHE):</w:t>
      </w:r>
      <w:r w:rsidR="00C449BB" w:rsidRPr="00B541E9">
        <w:rPr>
          <w:rFonts w:ascii="Verdana" w:hAnsi="Verdana"/>
        </w:rPr>
        <w:t xml:space="preserve"> </w:t>
      </w:r>
      <w:r w:rsidR="00C767F2" w:rsidRPr="00B541E9">
        <w:rPr>
          <w:rFonts w:ascii="Verdana" w:hAnsi="Verdana"/>
        </w:rPr>
        <w:t xml:space="preserve">at least </w:t>
      </w:r>
      <w:r w:rsidR="00C449BB" w:rsidRPr="00B541E9">
        <w:rPr>
          <w:rFonts w:ascii="Verdana" w:hAnsi="Verdana"/>
        </w:rPr>
        <w:t>240 credits in accordance with the requirements of the Award Map, including</w:t>
      </w:r>
      <w:r w:rsidR="00C767F2" w:rsidRPr="00B541E9">
        <w:rPr>
          <w:rFonts w:ascii="Verdana" w:hAnsi="Verdana"/>
        </w:rPr>
        <w:t xml:space="preserve"> no fewer than 100 credits at level 5</w:t>
      </w:r>
      <w:r w:rsidR="00C449BB" w:rsidRPr="00B541E9">
        <w:rPr>
          <w:rFonts w:ascii="Verdana" w:hAnsi="Verdana"/>
        </w:rPr>
        <w:t>.</w:t>
      </w:r>
    </w:p>
    <w:p w14:paraId="2B025171" w14:textId="77777777" w:rsidR="00440865" w:rsidRPr="00B541E9" w:rsidRDefault="00440865" w:rsidP="00440865">
      <w:pPr>
        <w:pStyle w:val="ListParagraph"/>
        <w:ind w:left="851" w:hanging="851"/>
        <w:rPr>
          <w:rFonts w:ascii="Verdana" w:hAnsi="Verdana"/>
        </w:rPr>
      </w:pPr>
    </w:p>
    <w:p w14:paraId="12FB3751" w14:textId="77777777" w:rsidR="00440865" w:rsidRPr="00B541E9" w:rsidRDefault="00C767F2" w:rsidP="005347C0">
      <w:pPr>
        <w:pStyle w:val="ListParagraph"/>
        <w:numPr>
          <w:ilvl w:val="2"/>
          <w:numId w:val="9"/>
        </w:numPr>
        <w:spacing w:after="0"/>
        <w:ind w:left="851" w:hanging="851"/>
        <w:jc w:val="both"/>
        <w:rPr>
          <w:rFonts w:ascii="Verdana" w:hAnsi="Verdana"/>
        </w:rPr>
      </w:pPr>
      <w:r w:rsidRPr="00B541E9">
        <w:rPr>
          <w:rFonts w:ascii="Verdana" w:hAnsi="Verdana"/>
          <w:b/>
        </w:rPr>
        <w:t>Higher National Diploma (HND):</w:t>
      </w:r>
      <w:r w:rsidRPr="00B541E9">
        <w:rPr>
          <w:rFonts w:ascii="Verdana" w:hAnsi="Verdana"/>
        </w:rPr>
        <w:t xml:space="preserve"> at least 240 credits in accordance with the requirements of the Award Map, including no fewer than 100 credits at level 5.</w:t>
      </w:r>
    </w:p>
    <w:p w14:paraId="4A85DB0B" w14:textId="77777777" w:rsidR="00440865" w:rsidRPr="00B541E9" w:rsidRDefault="00440865" w:rsidP="00440865">
      <w:pPr>
        <w:pStyle w:val="ListParagraph"/>
        <w:ind w:left="851" w:hanging="851"/>
        <w:rPr>
          <w:rFonts w:ascii="Verdana" w:hAnsi="Verdana"/>
        </w:rPr>
      </w:pPr>
    </w:p>
    <w:p w14:paraId="0C310CD1" w14:textId="77777777"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lastRenderedPageBreak/>
        <w:t>F</w:t>
      </w:r>
      <w:r w:rsidR="00C767F2" w:rsidRPr="00B541E9">
        <w:rPr>
          <w:rFonts w:ascii="Verdana" w:hAnsi="Verdana"/>
          <w:b/>
        </w:rPr>
        <w:t>oundation Degree (</w:t>
      </w:r>
      <w:proofErr w:type="spellStart"/>
      <w:r w:rsidR="00C767F2" w:rsidRPr="00B541E9">
        <w:rPr>
          <w:rFonts w:ascii="Verdana" w:hAnsi="Verdana"/>
          <w:b/>
        </w:rPr>
        <w:t>FdA</w:t>
      </w:r>
      <w:proofErr w:type="spellEnd"/>
      <w:r w:rsidR="00C767F2" w:rsidRPr="00B541E9">
        <w:rPr>
          <w:rFonts w:ascii="Verdana" w:hAnsi="Verdana"/>
          <w:b/>
        </w:rPr>
        <w:t xml:space="preserve">, </w:t>
      </w:r>
      <w:proofErr w:type="spellStart"/>
      <w:r w:rsidR="00C767F2" w:rsidRPr="00B541E9">
        <w:rPr>
          <w:rFonts w:ascii="Verdana" w:hAnsi="Verdana"/>
          <w:b/>
        </w:rPr>
        <w:t>FSc</w:t>
      </w:r>
      <w:proofErr w:type="spellEnd"/>
      <w:r w:rsidR="00C767F2" w:rsidRPr="00B541E9">
        <w:rPr>
          <w:rFonts w:ascii="Verdana" w:hAnsi="Verdana"/>
          <w:b/>
        </w:rPr>
        <w:t xml:space="preserve">): </w:t>
      </w:r>
      <w:r w:rsidR="00C767F2" w:rsidRPr="00B541E9">
        <w:rPr>
          <w:rFonts w:ascii="Verdana" w:hAnsi="Verdana"/>
        </w:rPr>
        <w:t>at least 240 credits in accordance with the requirements of the Award Map, including no fewer than 100 credits at level 5.</w:t>
      </w:r>
    </w:p>
    <w:p w14:paraId="50C55CE8" w14:textId="77777777" w:rsidR="00440865" w:rsidRPr="00B541E9" w:rsidRDefault="00440865" w:rsidP="00440865">
      <w:pPr>
        <w:pStyle w:val="ListParagraph"/>
        <w:ind w:left="851" w:hanging="851"/>
        <w:rPr>
          <w:rFonts w:ascii="Verdana" w:hAnsi="Verdana"/>
        </w:rPr>
      </w:pPr>
    </w:p>
    <w:p w14:paraId="3E8A05DA" w14:textId="77777777"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Certificate in HE</w:t>
      </w:r>
      <w:r w:rsidR="00C767F2" w:rsidRPr="00B541E9">
        <w:rPr>
          <w:rFonts w:ascii="Verdana" w:hAnsi="Verdana"/>
          <w:b/>
        </w:rPr>
        <w:t xml:space="preserve"> (</w:t>
      </w:r>
      <w:proofErr w:type="spellStart"/>
      <w:r w:rsidR="00C767F2" w:rsidRPr="00B541E9">
        <w:rPr>
          <w:rFonts w:ascii="Verdana" w:hAnsi="Verdana"/>
          <w:b/>
        </w:rPr>
        <w:t>CertHE</w:t>
      </w:r>
      <w:proofErr w:type="spellEnd"/>
      <w:r w:rsidR="00C767F2" w:rsidRPr="00B541E9">
        <w:rPr>
          <w:rFonts w:ascii="Verdana" w:hAnsi="Verdana"/>
          <w:b/>
        </w:rPr>
        <w:t>)</w:t>
      </w:r>
      <w:r w:rsidR="00C767F2" w:rsidRPr="00B541E9">
        <w:rPr>
          <w:rFonts w:ascii="Verdana" w:hAnsi="Verdana"/>
        </w:rPr>
        <w:t xml:space="preserve">: at least 120 credits in accordance with the requirements of the Award Map, with </w:t>
      </w:r>
      <w:r w:rsidR="00B12B96" w:rsidRPr="00B541E9">
        <w:rPr>
          <w:rFonts w:ascii="Verdana" w:hAnsi="Verdana"/>
        </w:rPr>
        <w:t>at least 120 credits at level 4</w:t>
      </w:r>
      <w:r w:rsidR="00C767F2" w:rsidRPr="00B541E9">
        <w:rPr>
          <w:rFonts w:ascii="Verdana" w:hAnsi="Verdana"/>
        </w:rPr>
        <w:t>.</w:t>
      </w:r>
    </w:p>
    <w:p w14:paraId="500F404E" w14:textId="77777777" w:rsidR="00440865" w:rsidRPr="00B541E9" w:rsidRDefault="00440865" w:rsidP="00440865">
      <w:pPr>
        <w:pStyle w:val="ListParagraph"/>
        <w:ind w:left="851" w:hanging="851"/>
        <w:rPr>
          <w:rFonts w:ascii="Verdana" w:hAnsi="Verdana"/>
        </w:rPr>
      </w:pPr>
    </w:p>
    <w:p w14:paraId="7422CE71" w14:textId="46C82A0A"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b/>
        </w:rPr>
        <w:t>H</w:t>
      </w:r>
      <w:r w:rsidR="00C767F2" w:rsidRPr="00B541E9">
        <w:rPr>
          <w:rFonts w:ascii="Verdana" w:hAnsi="Verdana"/>
          <w:b/>
        </w:rPr>
        <w:t xml:space="preserve">igher </w:t>
      </w:r>
      <w:r w:rsidRPr="00B541E9">
        <w:rPr>
          <w:rFonts w:ascii="Verdana" w:hAnsi="Verdana"/>
          <w:b/>
        </w:rPr>
        <w:t>N</w:t>
      </w:r>
      <w:r w:rsidR="00C767F2" w:rsidRPr="00B541E9">
        <w:rPr>
          <w:rFonts w:ascii="Verdana" w:hAnsi="Verdana"/>
          <w:b/>
        </w:rPr>
        <w:t xml:space="preserve">ational </w:t>
      </w:r>
      <w:r w:rsidRPr="00B541E9">
        <w:rPr>
          <w:rFonts w:ascii="Verdana" w:hAnsi="Verdana"/>
          <w:b/>
        </w:rPr>
        <w:t>C</w:t>
      </w:r>
      <w:r w:rsidR="00C767F2" w:rsidRPr="00B541E9">
        <w:rPr>
          <w:rFonts w:ascii="Verdana" w:hAnsi="Verdana"/>
          <w:b/>
        </w:rPr>
        <w:t>ertificate (HNC):</w:t>
      </w:r>
      <w:r w:rsidR="00C767F2" w:rsidRPr="00B541E9">
        <w:rPr>
          <w:rFonts w:ascii="Verdana" w:hAnsi="Verdana"/>
        </w:rPr>
        <w:t xml:space="preserve"> </w:t>
      </w:r>
      <w:r w:rsidR="0083373E" w:rsidRPr="00B541E9">
        <w:rPr>
          <w:rFonts w:ascii="Verdana" w:hAnsi="Verdana"/>
        </w:rPr>
        <w:t>at least 1</w:t>
      </w:r>
      <w:r w:rsidR="0083373E">
        <w:rPr>
          <w:rFonts w:ascii="Verdana" w:hAnsi="Verdana"/>
        </w:rPr>
        <w:t>2</w:t>
      </w:r>
      <w:r w:rsidR="0083373E" w:rsidRPr="00B541E9">
        <w:rPr>
          <w:rFonts w:ascii="Verdana" w:hAnsi="Verdana"/>
        </w:rPr>
        <w:t>0 credits in accordance with the award map, with at least 120 credits at level 4.</w:t>
      </w:r>
    </w:p>
    <w:p w14:paraId="7656CAA5" w14:textId="77777777" w:rsidR="00440865" w:rsidRPr="00B541E9" w:rsidRDefault="00440865" w:rsidP="00440865">
      <w:pPr>
        <w:pStyle w:val="ListParagraph"/>
        <w:ind w:left="851" w:hanging="851"/>
        <w:rPr>
          <w:rFonts w:ascii="Verdana" w:hAnsi="Verdana"/>
        </w:rPr>
      </w:pPr>
    </w:p>
    <w:p w14:paraId="7AA9170C" w14:textId="77777777" w:rsidR="00440865" w:rsidRPr="00B541E9" w:rsidRDefault="00440865" w:rsidP="005347C0">
      <w:pPr>
        <w:pStyle w:val="ListParagraph"/>
        <w:numPr>
          <w:ilvl w:val="2"/>
          <w:numId w:val="9"/>
        </w:numPr>
        <w:spacing w:after="0"/>
        <w:ind w:left="851" w:hanging="851"/>
        <w:jc w:val="both"/>
        <w:rPr>
          <w:rFonts w:ascii="Verdana" w:hAnsi="Verdana"/>
        </w:rPr>
      </w:pPr>
      <w:r w:rsidRPr="00B541E9">
        <w:rPr>
          <w:rFonts w:ascii="Verdana" w:hAnsi="Verdana"/>
        </w:rPr>
        <w:t>Others</w:t>
      </w:r>
      <w:r w:rsidR="00C767F2" w:rsidRPr="00B541E9">
        <w:rPr>
          <w:rFonts w:ascii="Verdana" w:hAnsi="Verdana"/>
        </w:rPr>
        <w:t>:</w:t>
      </w:r>
    </w:p>
    <w:p w14:paraId="43E611FC" w14:textId="77777777" w:rsidR="00C767F2" w:rsidRPr="00B541E9" w:rsidRDefault="00C767F2" w:rsidP="00C767F2">
      <w:pPr>
        <w:pStyle w:val="ListParagraph"/>
        <w:rPr>
          <w:rFonts w:ascii="Verdana" w:hAnsi="Verdana"/>
        </w:rPr>
      </w:pPr>
    </w:p>
    <w:p w14:paraId="6C4CB64E" w14:textId="77777777" w:rsidR="00C767F2" w:rsidRPr="00B541E9" w:rsidRDefault="00C767F2" w:rsidP="009941E6">
      <w:pPr>
        <w:pStyle w:val="ListParagraph"/>
        <w:numPr>
          <w:ilvl w:val="0"/>
          <w:numId w:val="22"/>
        </w:numPr>
        <w:spacing w:after="0"/>
        <w:jc w:val="both"/>
        <w:rPr>
          <w:rFonts w:ascii="Verdana" w:hAnsi="Verdana"/>
        </w:rPr>
      </w:pPr>
      <w:bookmarkStart w:id="9" w:name="_Toc365031157"/>
      <w:r w:rsidRPr="00B541E9">
        <w:rPr>
          <w:rFonts w:ascii="Verdana" w:hAnsi="Verdana"/>
          <w:b/>
        </w:rPr>
        <w:t>University Diploma</w:t>
      </w:r>
      <w:r w:rsidRPr="00B541E9">
        <w:rPr>
          <w:rFonts w:ascii="Verdana" w:hAnsi="Verdana"/>
        </w:rPr>
        <w:t>: 120 credits at any of levels 4, 5 or 6 in accordance with the requirements of the Award Map and the demands of the professional body.</w:t>
      </w:r>
    </w:p>
    <w:p w14:paraId="55FAAC4C" w14:textId="77777777" w:rsidR="00C767F2" w:rsidRPr="00B541E9" w:rsidRDefault="00C767F2" w:rsidP="009941E6">
      <w:pPr>
        <w:pStyle w:val="ListParagraph"/>
        <w:numPr>
          <w:ilvl w:val="0"/>
          <w:numId w:val="22"/>
        </w:numPr>
        <w:spacing w:after="0"/>
        <w:jc w:val="both"/>
        <w:rPr>
          <w:rFonts w:ascii="Verdana" w:hAnsi="Verdana"/>
        </w:rPr>
      </w:pPr>
      <w:r w:rsidRPr="00B541E9">
        <w:rPr>
          <w:rFonts w:ascii="Verdana" w:hAnsi="Verdana"/>
          <w:b/>
        </w:rPr>
        <w:t>University Certificate</w:t>
      </w:r>
      <w:r w:rsidRPr="00B541E9">
        <w:rPr>
          <w:rFonts w:ascii="Verdana" w:hAnsi="Verdana"/>
        </w:rPr>
        <w:t>: 60 credits at any of levels 4, 5 or 6 in accordance with the requirements of the Award Map and the demands of the professional body.</w:t>
      </w:r>
    </w:p>
    <w:p w14:paraId="0CB0B10F" w14:textId="77777777" w:rsidR="00C767F2" w:rsidRPr="00B541E9" w:rsidRDefault="00440865" w:rsidP="009941E6">
      <w:pPr>
        <w:pStyle w:val="ListParagraph"/>
        <w:numPr>
          <w:ilvl w:val="0"/>
          <w:numId w:val="22"/>
        </w:numPr>
        <w:spacing w:after="0"/>
        <w:jc w:val="both"/>
        <w:rPr>
          <w:rFonts w:ascii="Verdana" w:hAnsi="Verdana"/>
        </w:rPr>
      </w:pPr>
      <w:r w:rsidRPr="00B541E9">
        <w:rPr>
          <w:rFonts w:ascii="Verdana" w:hAnsi="Verdana"/>
          <w:b/>
        </w:rPr>
        <w:t>Certificate in Teaching and Learning in the Lifelong Learning Sector</w:t>
      </w:r>
      <w:bookmarkEnd w:id="9"/>
      <w:r w:rsidR="00C767F2" w:rsidRPr="00B541E9">
        <w:rPr>
          <w:rFonts w:ascii="Verdana" w:hAnsi="Verdana"/>
          <w:b/>
        </w:rPr>
        <w:t xml:space="preserve"> (QTLS):</w:t>
      </w:r>
      <w:r w:rsidRPr="00B541E9">
        <w:rPr>
          <w:rFonts w:ascii="Verdana" w:hAnsi="Verdana"/>
        </w:rPr>
        <w:t xml:space="preserve"> 60 credits at Level 4 </w:t>
      </w:r>
      <w:r w:rsidR="00C767F2" w:rsidRPr="00B541E9">
        <w:rPr>
          <w:rFonts w:ascii="Verdana" w:hAnsi="Verdana"/>
        </w:rPr>
        <w:t>and 60 credits at Level 5</w:t>
      </w:r>
      <w:bookmarkStart w:id="10" w:name="_Toc365031158"/>
    </w:p>
    <w:p w14:paraId="718550EE" w14:textId="77777777" w:rsidR="006017F3" w:rsidRPr="00B541E9" w:rsidRDefault="00440865" w:rsidP="009941E6">
      <w:pPr>
        <w:pStyle w:val="ListParagraph"/>
        <w:numPr>
          <w:ilvl w:val="0"/>
          <w:numId w:val="22"/>
        </w:numPr>
        <w:spacing w:after="0"/>
        <w:jc w:val="both"/>
        <w:rPr>
          <w:rFonts w:ascii="Verdana" w:hAnsi="Verdana"/>
        </w:rPr>
      </w:pPr>
      <w:r w:rsidRPr="00B541E9">
        <w:rPr>
          <w:rFonts w:ascii="Verdana" w:hAnsi="Verdana"/>
          <w:b/>
        </w:rPr>
        <w:t>Professional Graduate Certificate in Education: Teaching &amp; Learning in the Lifelong Learning Sector (QTLS)</w:t>
      </w:r>
      <w:bookmarkEnd w:id="10"/>
      <w:r w:rsidR="00C767F2" w:rsidRPr="00B541E9">
        <w:rPr>
          <w:rFonts w:ascii="Verdana" w:hAnsi="Verdana"/>
        </w:rPr>
        <w:t>:</w:t>
      </w:r>
      <w:r w:rsidRPr="00B541E9">
        <w:rPr>
          <w:rFonts w:ascii="Verdana" w:hAnsi="Verdana"/>
        </w:rPr>
        <w:t xml:space="preserve"> 60 credits at Level 4 </w:t>
      </w:r>
      <w:r w:rsidR="00C767F2" w:rsidRPr="00B541E9">
        <w:rPr>
          <w:rFonts w:ascii="Verdana" w:hAnsi="Verdana"/>
        </w:rPr>
        <w:t>and</w:t>
      </w:r>
      <w:r w:rsidRPr="00B541E9">
        <w:rPr>
          <w:rFonts w:ascii="Verdana" w:hAnsi="Verdana"/>
        </w:rPr>
        <w:t xml:space="preserve"> 60 credits at level 6.   </w:t>
      </w:r>
    </w:p>
    <w:p w14:paraId="227EBB6A" w14:textId="77777777" w:rsidR="0006741E" w:rsidRPr="00B541E9" w:rsidRDefault="0006741E" w:rsidP="0006741E">
      <w:pPr>
        <w:pStyle w:val="ListParagraph"/>
        <w:spacing w:after="0"/>
        <w:ind w:left="1211"/>
        <w:jc w:val="both"/>
        <w:rPr>
          <w:rFonts w:ascii="Verdana" w:hAnsi="Verdana"/>
        </w:rPr>
      </w:pPr>
    </w:p>
    <w:p w14:paraId="72E89C35" w14:textId="77777777" w:rsidR="00062B6B" w:rsidRPr="00B541E9" w:rsidRDefault="00062B6B" w:rsidP="009941E6">
      <w:pPr>
        <w:pStyle w:val="Heading2"/>
        <w:numPr>
          <w:ilvl w:val="1"/>
          <w:numId w:val="23"/>
        </w:numPr>
        <w:spacing w:before="0"/>
      </w:pPr>
      <w:bookmarkStart w:id="11" w:name="_Toc46923294"/>
      <w:r w:rsidRPr="00B541E9">
        <w:t>Award Classifications</w:t>
      </w:r>
      <w:bookmarkEnd w:id="11"/>
    </w:p>
    <w:p w14:paraId="60BDA120" w14:textId="77777777" w:rsidR="00062B6B" w:rsidRPr="00B541E9" w:rsidRDefault="00062B6B" w:rsidP="0006741E">
      <w:pPr>
        <w:spacing w:after="0"/>
        <w:ind w:left="851" w:hanging="851"/>
        <w:rPr>
          <w:rFonts w:ascii="Verdana" w:hAnsi="Verdana"/>
        </w:rPr>
      </w:pPr>
    </w:p>
    <w:p w14:paraId="65DB3CD6" w14:textId="77777777" w:rsidR="00412013" w:rsidRPr="00B541E9" w:rsidRDefault="007F685C" w:rsidP="009941E6">
      <w:pPr>
        <w:pStyle w:val="ListParagraph"/>
        <w:numPr>
          <w:ilvl w:val="2"/>
          <w:numId w:val="23"/>
        </w:numPr>
        <w:spacing w:after="0"/>
        <w:ind w:left="851" w:hanging="851"/>
        <w:jc w:val="both"/>
        <w:rPr>
          <w:rFonts w:ascii="Verdana" w:hAnsi="Verdana"/>
        </w:rPr>
      </w:pPr>
      <w:r w:rsidRPr="00B541E9">
        <w:rPr>
          <w:rFonts w:ascii="Verdana" w:hAnsi="Verdana"/>
          <w:b/>
        </w:rPr>
        <w:t xml:space="preserve">Level 8 Awards (PhD, </w:t>
      </w:r>
      <w:proofErr w:type="spellStart"/>
      <w:r w:rsidRPr="00B541E9">
        <w:rPr>
          <w:rFonts w:ascii="Verdana" w:hAnsi="Verdana"/>
          <w:b/>
        </w:rPr>
        <w:t>DProf</w:t>
      </w:r>
      <w:proofErr w:type="spellEnd"/>
      <w:r w:rsidRPr="00B541E9">
        <w:rPr>
          <w:rFonts w:ascii="Verdana" w:hAnsi="Verdana"/>
          <w:b/>
        </w:rPr>
        <w:t xml:space="preserve"> </w:t>
      </w:r>
      <w:proofErr w:type="spellStart"/>
      <w:r w:rsidRPr="00B541E9">
        <w:rPr>
          <w:rFonts w:ascii="Verdana" w:hAnsi="Verdana"/>
          <w:b/>
        </w:rPr>
        <w:t>Prac</w:t>
      </w:r>
      <w:proofErr w:type="spellEnd"/>
      <w:r w:rsidRPr="00B541E9">
        <w:rPr>
          <w:rFonts w:ascii="Verdana" w:hAnsi="Verdana"/>
          <w:b/>
        </w:rPr>
        <w:t>, DBA</w:t>
      </w:r>
      <w:r w:rsidR="00A05A0C" w:rsidRPr="00B541E9">
        <w:rPr>
          <w:rFonts w:ascii="Verdana" w:hAnsi="Verdana"/>
          <w:b/>
        </w:rPr>
        <w:t>)</w:t>
      </w:r>
      <w:r w:rsidR="007025AC" w:rsidRPr="00B541E9">
        <w:rPr>
          <w:rFonts w:ascii="Verdana" w:hAnsi="Verdana"/>
          <w:b/>
        </w:rPr>
        <w:t>:</w:t>
      </w:r>
      <w:r w:rsidR="00BE1048" w:rsidRPr="00B541E9">
        <w:rPr>
          <w:rFonts w:ascii="Verdana" w:hAnsi="Verdana"/>
        </w:rPr>
        <w:t xml:space="preserve"> </w:t>
      </w:r>
      <w:r w:rsidR="007025AC" w:rsidRPr="00B541E9">
        <w:rPr>
          <w:rFonts w:ascii="Verdana" w:hAnsi="Verdana"/>
        </w:rPr>
        <w:t>not classified</w:t>
      </w:r>
    </w:p>
    <w:p w14:paraId="26B9D362" w14:textId="77777777" w:rsidR="00412013" w:rsidRPr="00B541E9" w:rsidRDefault="00412013" w:rsidP="00412013">
      <w:pPr>
        <w:pStyle w:val="ListParagraph"/>
        <w:spacing w:after="0"/>
        <w:ind w:left="851"/>
        <w:jc w:val="both"/>
        <w:rPr>
          <w:rFonts w:ascii="Verdana" w:hAnsi="Verdana"/>
        </w:rPr>
      </w:pPr>
    </w:p>
    <w:p w14:paraId="41EF10D2" w14:textId="77777777" w:rsidR="00C458AE" w:rsidRPr="00B541E9" w:rsidRDefault="00C458AE" w:rsidP="009941E6">
      <w:pPr>
        <w:pStyle w:val="ListParagraph"/>
        <w:numPr>
          <w:ilvl w:val="2"/>
          <w:numId w:val="23"/>
        </w:numPr>
        <w:spacing w:after="0"/>
        <w:ind w:left="851" w:hanging="851"/>
        <w:jc w:val="both"/>
        <w:rPr>
          <w:rFonts w:ascii="Verdana" w:hAnsi="Verdana"/>
        </w:rPr>
      </w:pPr>
      <w:r w:rsidRPr="00B541E9">
        <w:rPr>
          <w:rFonts w:ascii="Verdana" w:hAnsi="Verdana"/>
          <w:b/>
        </w:rPr>
        <w:t>Le</w:t>
      </w:r>
      <w:r w:rsidR="00A24044" w:rsidRPr="00B541E9">
        <w:rPr>
          <w:rFonts w:ascii="Verdana" w:hAnsi="Verdana"/>
          <w:b/>
        </w:rPr>
        <w:t>vel 7 Awards by research (MPhil</w:t>
      </w:r>
      <w:r w:rsidRPr="00B541E9">
        <w:rPr>
          <w:rFonts w:ascii="Verdana" w:hAnsi="Verdana"/>
        </w:rPr>
        <w:t>): not classified</w:t>
      </w:r>
    </w:p>
    <w:p w14:paraId="0B65274D" w14:textId="77777777" w:rsidR="00C458AE" w:rsidRPr="00B541E9" w:rsidRDefault="00C458AE" w:rsidP="00C458AE">
      <w:pPr>
        <w:spacing w:after="0"/>
        <w:jc w:val="both"/>
        <w:rPr>
          <w:rFonts w:ascii="Verdana" w:hAnsi="Verdana"/>
        </w:rPr>
      </w:pPr>
    </w:p>
    <w:p w14:paraId="42A174BD" w14:textId="03914B57" w:rsidR="005F5BC7" w:rsidRDefault="005F5BC7" w:rsidP="009941E6">
      <w:pPr>
        <w:pStyle w:val="ListParagraph"/>
        <w:numPr>
          <w:ilvl w:val="2"/>
          <w:numId w:val="23"/>
        </w:numPr>
        <w:spacing w:after="0"/>
        <w:ind w:left="851" w:hanging="851"/>
        <w:jc w:val="both"/>
        <w:rPr>
          <w:rFonts w:ascii="Verdana" w:hAnsi="Verdana"/>
        </w:rPr>
      </w:pPr>
      <w:r w:rsidRPr="00B541E9">
        <w:rPr>
          <w:rFonts w:ascii="Verdana" w:hAnsi="Verdana"/>
          <w:b/>
        </w:rPr>
        <w:t xml:space="preserve">Postgraduate </w:t>
      </w:r>
      <w:r w:rsidR="00255FFA">
        <w:rPr>
          <w:rFonts w:ascii="Verdana" w:hAnsi="Verdana"/>
          <w:b/>
        </w:rPr>
        <w:t xml:space="preserve">Research </w:t>
      </w:r>
      <w:r w:rsidRPr="00B541E9">
        <w:rPr>
          <w:rFonts w:ascii="Verdana" w:hAnsi="Verdana"/>
          <w:b/>
        </w:rPr>
        <w:t>Diploma</w:t>
      </w:r>
      <w:r w:rsidRPr="00B541E9">
        <w:rPr>
          <w:rFonts w:ascii="Verdana" w:hAnsi="Verdana"/>
        </w:rPr>
        <w:t>: not classified</w:t>
      </w:r>
    </w:p>
    <w:p w14:paraId="4708403D" w14:textId="77777777" w:rsidR="00255FFA" w:rsidRPr="00AE5A73" w:rsidRDefault="00255FFA" w:rsidP="00AE5A73">
      <w:pPr>
        <w:pStyle w:val="ListParagraph"/>
        <w:rPr>
          <w:rFonts w:ascii="Verdana" w:hAnsi="Verdana"/>
        </w:rPr>
      </w:pPr>
    </w:p>
    <w:p w14:paraId="22954C3D" w14:textId="77777777" w:rsidR="00255FFA" w:rsidRPr="00B541E9" w:rsidRDefault="00255FFA" w:rsidP="009941E6">
      <w:pPr>
        <w:pStyle w:val="ListParagraph"/>
        <w:numPr>
          <w:ilvl w:val="2"/>
          <w:numId w:val="23"/>
        </w:numPr>
        <w:spacing w:after="0"/>
        <w:ind w:left="851" w:hanging="851"/>
        <w:jc w:val="both"/>
        <w:rPr>
          <w:rFonts w:ascii="Verdana" w:hAnsi="Verdana"/>
        </w:rPr>
      </w:pPr>
      <w:r>
        <w:rPr>
          <w:rFonts w:ascii="Verdana" w:hAnsi="Verdana"/>
        </w:rPr>
        <w:t>Postgraduate Research Certificate: not classified</w:t>
      </w:r>
    </w:p>
    <w:p w14:paraId="549A7F19" w14:textId="77777777" w:rsidR="005F5BC7" w:rsidRPr="00B541E9" w:rsidRDefault="005F5BC7" w:rsidP="005F5BC7">
      <w:pPr>
        <w:pStyle w:val="ListParagraph"/>
        <w:rPr>
          <w:rFonts w:ascii="Verdana" w:hAnsi="Verdana"/>
          <w:b/>
        </w:rPr>
      </w:pPr>
    </w:p>
    <w:p w14:paraId="460AD21A" w14:textId="77777777" w:rsidR="00412013" w:rsidRPr="00B541E9" w:rsidRDefault="006017F3" w:rsidP="009941E6">
      <w:pPr>
        <w:pStyle w:val="ListParagraph"/>
        <w:numPr>
          <w:ilvl w:val="2"/>
          <w:numId w:val="23"/>
        </w:numPr>
        <w:spacing w:after="0"/>
        <w:ind w:left="851" w:hanging="851"/>
        <w:jc w:val="both"/>
        <w:rPr>
          <w:rFonts w:ascii="Verdana" w:hAnsi="Verdana"/>
        </w:rPr>
      </w:pPr>
      <w:r w:rsidRPr="00B541E9">
        <w:rPr>
          <w:rFonts w:ascii="Verdana" w:hAnsi="Verdana"/>
          <w:b/>
        </w:rPr>
        <w:t>Master’s Degrees</w:t>
      </w:r>
      <w:r w:rsidR="00C767F2" w:rsidRPr="00B541E9">
        <w:rPr>
          <w:rFonts w:ascii="Verdana" w:hAnsi="Verdana"/>
          <w:b/>
        </w:rPr>
        <w:t xml:space="preserve"> (MA, MSc, MBA, LLM, </w:t>
      </w:r>
      <w:proofErr w:type="spellStart"/>
      <w:r w:rsidR="00C767F2" w:rsidRPr="00B541E9">
        <w:rPr>
          <w:rFonts w:ascii="Verdana" w:hAnsi="Verdana"/>
          <w:b/>
        </w:rPr>
        <w:t>MRes</w:t>
      </w:r>
      <w:proofErr w:type="spellEnd"/>
      <w:r w:rsidR="00C767F2" w:rsidRPr="00B541E9">
        <w:rPr>
          <w:rFonts w:ascii="Verdana" w:hAnsi="Verdana"/>
          <w:b/>
        </w:rPr>
        <w:t xml:space="preserve">, </w:t>
      </w:r>
      <w:proofErr w:type="spellStart"/>
      <w:r w:rsidR="00C767F2" w:rsidRPr="00B541E9">
        <w:rPr>
          <w:rFonts w:ascii="Verdana" w:hAnsi="Verdana"/>
          <w:b/>
        </w:rPr>
        <w:t>MClinRes</w:t>
      </w:r>
      <w:proofErr w:type="spellEnd"/>
      <w:r w:rsidR="00C767F2" w:rsidRPr="00B541E9">
        <w:rPr>
          <w:rFonts w:ascii="Verdana" w:hAnsi="Verdana"/>
        </w:rPr>
        <w:t>)</w:t>
      </w:r>
      <w:r w:rsidR="00BE1048" w:rsidRPr="00B541E9">
        <w:rPr>
          <w:rFonts w:ascii="Verdana" w:hAnsi="Verdana"/>
        </w:rPr>
        <w:t xml:space="preserve">: </w:t>
      </w:r>
      <w:r w:rsidR="00412013" w:rsidRPr="00B541E9">
        <w:rPr>
          <w:rFonts w:ascii="Verdana" w:hAnsi="Verdana"/>
        </w:rPr>
        <w:t>Pass, Merit or Distinction.</w:t>
      </w:r>
    </w:p>
    <w:p w14:paraId="282AF821" w14:textId="77777777" w:rsidR="00412013" w:rsidRPr="00B541E9" w:rsidRDefault="00412013" w:rsidP="00412013">
      <w:pPr>
        <w:pStyle w:val="ListParagraph"/>
        <w:spacing w:after="0"/>
        <w:jc w:val="both"/>
        <w:rPr>
          <w:rFonts w:ascii="Verdana" w:hAnsi="Verdana"/>
          <w:b/>
        </w:rPr>
      </w:pPr>
    </w:p>
    <w:p w14:paraId="137DC4CF" w14:textId="77777777" w:rsidR="00B92435" w:rsidRPr="00B541E9" w:rsidRDefault="00B92435" w:rsidP="00B92435">
      <w:pPr>
        <w:pStyle w:val="ListParagraph"/>
        <w:spacing w:after="0"/>
        <w:ind w:left="851"/>
        <w:jc w:val="both"/>
        <w:rPr>
          <w:rFonts w:ascii="Verdana" w:hAnsi="Verdana"/>
        </w:rPr>
      </w:pPr>
      <w:r w:rsidRPr="00B541E9">
        <w:rPr>
          <w:rFonts w:ascii="Verdana" w:hAnsi="Verdana"/>
        </w:rPr>
        <w:t xml:space="preserve">Classification will be derived from the following:    </w:t>
      </w:r>
    </w:p>
    <w:p w14:paraId="5AF4033A" w14:textId="77777777"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The grade for the principal module (dissertation or equivalent module). </w:t>
      </w:r>
    </w:p>
    <w:p w14:paraId="5E2CB397" w14:textId="77777777" w:rsidR="007025AC"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The highest grades from the remaining Level </w:t>
      </w:r>
      <w:r w:rsidR="007025AC" w:rsidRPr="00B541E9">
        <w:rPr>
          <w:rFonts w:ascii="Verdana" w:hAnsi="Verdana"/>
        </w:rPr>
        <w:t>modules making 160 credits in total</w:t>
      </w:r>
      <w:r w:rsidR="00E7670A" w:rsidRPr="00B541E9">
        <w:rPr>
          <w:rStyle w:val="FootnoteReference"/>
          <w:rFonts w:ascii="Verdana" w:hAnsi="Verdana"/>
        </w:rPr>
        <w:footnoteReference w:id="7"/>
      </w:r>
      <w:r w:rsidRPr="00B541E9">
        <w:rPr>
          <w:rFonts w:ascii="Verdana" w:hAnsi="Verdana"/>
        </w:rPr>
        <w:t>.</w:t>
      </w:r>
    </w:p>
    <w:p w14:paraId="73F29ACB" w14:textId="77777777" w:rsidR="00B92435" w:rsidRPr="00B541E9" w:rsidRDefault="00B92435" w:rsidP="00B92435">
      <w:pPr>
        <w:spacing w:after="0"/>
        <w:ind w:left="851"/>
        <w:jc w:val="both"/>
        <w:rPr>
          <w:rFonts w:ascii="Verdana" w:hAnsi="Verdana"/>
        </w:rPr>
      </w:pPr>
    </w:p>
    <w:p w14:paraId="3D295003" w14:textId="77777777" w:rsidR="002F65F4" w:rsidRPr="00B541E9" w:rsidRDefault="002F65F4" w:rsidP="002F65F4">
      <w:pPr>
        <w:spacing w:after="0"/>
        <w:ind w:left="851"/>
        <w:jc w:val="both"/>
        <w:rPr>
          <w:rFonts w:ascii="Verdana" w:hAnsi="Verdana"/>
        </w:rPr>
      </w:pPr>
      <w:r w:rsidRPr="00B541E9">
        <w:rPr>
          <w:rFonts w:ascii="Verdana" w:hAnsi="Verdana"/>
        </w:rPr>
        <w:t>The class awarded will be derived from this set of grades as the higher of</w:t>
      </w:r>
    </w:p>
    <w:p w14:paraId="74EF5D13" w14:textId="77777777" w:rsidR="002F65F4" w:rsidRPr="00B541E9" w:rsidRDefault="002F65F4" w:rsidP="002F65F4">
      <w:pPr>
        <w:pStyle w:val="ListParagraph"/>
        <w:numPr>
          <w:ilvl w:val="0"/>
          <w:numId w:val="21"/>
        </w:numPr>
        <w:spacing w:after="0"/>
        <w:jc w:val="both"/>
        <w:rPr>
          <w:rFonts w:ascii="Verdana" w:hAnsi="Verdana"/>
        </w:rPr>
      </w:pPr>
      <w:r w:rsidRPr="00B541E9">
        <w:rPr>
          <w:rFonts w:ascii="Verdana" w:hAnsi="Verdana"/>
        </w:rPr>
        <w:t xml:space="preserve">The </w:t>
      </w:r>
      <w:proofErr w:type="gramStart"/>
      <w:r w:rsidRPr="00B541E9">
        <w:rPr>
          <w:rFonts w:ascii="Verdana" w:hAnsi="Verdana"/>
        </w:rPr>
        <w:t>mean;</w:t>
      </w:r>
      <w:proofErr w:type="gramEnd"/>
      <w:r w:rsidRPr="00B541E9">
        <w:rPr>
          <w:rFonts w:ascii="Verdana" w:hAnsi="Verdana"/>
        </w:rPr>
        <w:t xml:space="preserve"> </w:t>
      </w:r>
    </w:p>
    <w:p w14:paraId="1DD2A7E0" w14:textId="77777777" w:rsidR="002F65F4" w:rsidRPr="00B541E9" w:rsidRDefault="002F65F4" w:rsidP="002F65F4">
      <w:pPr>
        <w:pStyle w:val="ListParagraph"/>
        <w:numPr>
          <w:ilvl w:val="0"/>
          <w:numId w:val="21"/>
        </w:numPr>
        <w:spacing w:after="0"/>
        <w:jc w:val="both"/>
        <w:rPr>
          <w:rFonts w:ascii="Verdana" w:hAnsi="Verdana"/>
        </w:rPr>
      </w:pPr>
      <w:r w:rsidRPr="00B541E9">
        <w:rPr>
          <w:rFonts w:ascii="Verdana" w:hAnsi="Verdana"/>
        </w:rPr>
        <w:t>The median.</w:t>
      </w:r>
      <w:r w:rsidRPr="00B541E9">
        <w:rPr>
          <w:rFonts w:ascii="Verdana" w:hAnsi="Verdana"/>
        </w:rPr>
        <w:tab/>
      </w:r>
    </w:p>
    <w:p w14:paraId="357F0D86" w14:textId="77777777" w:rsidR="002F65F4" w:rsidRPr="00B541E9" w:rsidRDefault="002F65F4" w:rsidP="002F65F4">
      <w:pPr>
        <w:spacing w:after="0"/>
        <w:jc w:val="both"/>
        <w:rPr>
          <w:rFonts w:ascii="Verdana" w:hAnsi="Verdana"/>
        </w:rPr>
      </w:pPr>
    </w:p>
    <w:p w14:paraId="66369CA7" w14:textId="77777777" w:rsidR="002F65F4" w:rsidRPr="00B541E9" w:rsidRDefault="002F65F4" w:rsidP="002F65F4">
      <w:pPr>
        <w:spacing w:after="0"/>
        <w:ind w:left="851"/>
        <w:jc w:val="both"/>
        <w:rPr>
          <w:rFonts w:ascii="Verdana" w:hAnsi="Verdana"/>
        </w:rPr>
      </w:pPr>
      <w:r w:rsidRPr="00B541E9">
        <w:rPr>
          <w:rFonts w:ascii="Verdana" w:hAnsi="Verdana"/>
        </w:rPr>
        <w:t>All module grades so counted will be weighted according to the credit value of each module.</w:t>
      </w:r>
    </w:p>
    <w:p w14:paraId="58249DBD" w14:textId="77777777" w:rsidR="002F65F4" w:rsidRPr="00B541E9" w:rsidRDefault="002F65F4" w:rsidP="00B92435">
      <w:pPr>
        <w:spacing w:after="0"/>
        <w:ind w:left="851"/>
        <w:jc w:val="both"/>
        <w:rPr>
          <w:rFonts w:ascii="Verdana" w:hAnsi="Verdana"/>
        </w:rPr>
      </w:pPr>
    </w:p>
    <w:p w14:paraId="0FC44B28" w14:textId="77777777" w:rsidR="002F65F4" w:rsidRPr="00B541E9" w:rsidRDefault="002F65F4" w:rsidP="002F65F4">
      <w:pPr>
        <w:spacing w:after="0"/>
        <w:ind w:left="851"/>
        <w:jc w:val="both"/>
        <w:rPr>
          <w:rFonts w:ascii="Verdana" w:hAnsi="Verdana"/>
        </w:rPr>
      </w:pPr>
      <w:r w:rsidRPr="00B541E9">
        <w:rPr>
          <w:rFonts w:ascii="Verdana" w:hAnsi="Verdana"/>
        </w:rPr>
        <w:t xml:space="preserve">A Distinction will be awarded when a student has achieved a mean and/or median grade of at least A-across modules amounting to 160 credits, including the principal module. </w:t>
      </w:r>
    </w:p>
    <w:p w14:paraId="7883FBCB" w14:textId="77777777" w:rsidR="002F65F4" w:rsidRPr="00B541E9" w:rsidRDefault="002F65F4" w:rsidP="002F65F4">
      <w:pPr>
        <w:spacing w:after="0"/>
        <w:jc w:val="both"/>
        <w:rPr>
          <w:rFonts w:ascii="Verdana" w:hAnsi="Verdana"/>
        </w:rPr>
      </w:pPr>
    </w:p>
    <w:p w14:paraId="7A5F98C6" w14:textId="77777777" w:rsidR="002F65F4" w:rsidRPr="00B541E9" w:rsidRDefault="002F65F4" w:rsidP="002F65F4">
      <w:pPr>
        <w:spacing w:after="0"/>
        <w:ind w:left="851"/>
        <w:jc w:val="both"/>
        <w:rPr>
          <w:rFonts w:ascii="Verdana" w:hAnsi="Verdana"/>
        </w:rPr>
      </w:pPr>
      <w:r w:rsidRPr="00B541E9">
        <w:rPr>
          <w:rFonts w:ascii="Verdana" w:hAnsi="Verdana"/>
        </w:rPr>
        <w:t xml:space="preserve">A Merit will be awarded when a student has achieved a mean and/or median grade of at least B- across modules amounting to 160 credits, and is not eligible for a </w:t>
      </w:r>
      <w:proofErr w:type="gramStart"/>
      <w:r w:rsidRPr="00B541E9">
        <w:rPr>
          <w:rFonts w:ascii="Verdana" w:hAnsi="Verdana"/>
        </w:rPr>
        <w:t>Master’s Degree</w:t>
      </w:r>
      <w:proofErr w:type="gramEnd"/>
      <w:r w:rsidRPr="00B541E9">
        <w:rPr>
          <w:rFonts w:ascii="Verdana" w:hAnsi="Verdana"/>
        </w:rPr>
        <w:t xml:space="preserve"> with Distinction.</w:t>
      </w:r>
    </w:p>
    <w:p w14:paraId="4074D1DA" w14:textId="77777777" w:rsidR="002F65F4" w:rsidRPr="00B541E9" w:rsidRDefault="002F65F4" w:rsidP="00B92435">
      <w:pPr>
        <w:spacing w:after="0"/>
        <w:ind w:left="851"/>
        <w:jc w:val="both"/>
        <w:rPr>
          <w:rFonts w:ascii="Verdana" w:hAnsi="Verdana"/>
        </w:rPr>
      </w:pPr>
    </w:p>
    <w:p w14:paraId="5CA35DA7" w14:textId="77777777" w:rsidR="00B92435" w:rsidRPr="00B541E9" w:rsidRDefault="00B92435" w:rsidP="00B92435">
      <w:pPr>
        <w:spacing w:after="0"/>
        <w:ind w:left="851"/>
        <w:jc w:val="both"/>
        <w:rPr>
          <w:rFonts w:ascii="Verdana" w:hAnsi="Verdana"/>
        </w:rPr>
      </w:pPr>
      <w:r w:rsidRPr="00B541E9">
        <w:rPr>
          <w:rFonts w:ascii="Verdana" w:hAnsi="Verdana"/>
        </w:rPr>
        <w:t>Where a master’s degree top-up has been studied, classification will be derived from the following:</w:t>
      </w:r>
    </w:p>
    <w:p w14:paraId="024CB81F" w14:textId="77777777"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Where a Top-Up is comprised of 80 credits or fewer, the grades from all modules undertaken as part of the top-up will be included in the calculation of the classification. </w:t>
      </w:r>
    </w:p>
    <w:p w14:paraId="544038AE" w14:textId="77777777"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Where a top-up is comprised of more than 80 credits, the module(s) awarded the lowest grade(s) up to a maximum of 20 credits will be discounted, noting that at all times at least 80 credits must be included in the classification algorithm and that the principal module (dissertation or equivalent module) can never be discounted.</w:t>
      </w:r>
    </w:p>
    <w:p w14:paraId="3ECB46A0" w14:textId="77777777" w:rsidR="00B92435" w:rsidRPr="00B541E9" w:rsidRDefault="00B92435" w:rsidP="00B92435">
      <w:pPr>
        <w:spacing w:after="0"/>
        <w:ind w:left="851"/>
        <w:jc w:val="both"/>
        <w:rPr>
          <w:rFonts w:ascii="Verdana" w:hAnsi="Verdana"/>
        </w:rPr>
      </w:pPr>
    </w:p>
    <w:p w14:paraId="176149AF" w14:textId="77777777" w:rsidR="00B92435" w:rsidRPr="00B541E9" w:rsidRDefault="00B92435" w:rsidP="00B92435">
      <w:pPr>
        <w:spacing w:after="0"/>
        <w:ind w:left="851"/>
        <w:jc w:val="both"/>
        <w:rPr>
          <w:rFonts w:ascii="Verdana" w:hAnsi="Verdana"/>
        </w:rPr>
      </w:pPr>
      <w:r w:rsidRPr="00B541E9">
        <w:rPr>
          <w:rFonts w:ascii="Verdana" w:hAnsi="Verdana"/>
        </w:rPr>
        <w:t>Where a student enters a Master’s programme with advanced standing, such that the full 180 credits are not studied</w:t>
      </w:r>
      <w:r w:rsidR="00AA0165" w:rsidRPr="00B541E9">
        <w:rPr>
          <w:rFonts w:ascii="Verdana" w:hAnsi="Verdana"/>
        </w:rPr>
        <w:t xml:space="preserve"> at the University on this current programme of study due to APL being awarded for some of the credits</w:t>
      </w:r>
      <w:r w:rsidRPr="00B541E9">
        <w:rPr>
          <w:rFonts w:ascii="Verdana" w:hAnsi="Verdana"/>
        </w:rPr>
        <w:t>, classification will be derived from the following (noting that only grades from credits studied at the University of Northampton on</w:t>
      </w:r>
      <w:r w:rsidR="00AA0165" w:rsidRPr="00B541E9">
        <w:rPr>
          <w:rFonts w:ascii="Verdana" w:hAnsi="Verdana"/>
        </w:rPr>
        <w:t xml:space="preserve"> the</w:t>
      </w:r>
      <w:r w:rsidRPr="00B541E9">
        <w:rPr>
          <w:rFonts w:ascii="Verdana" w:hAnsi="Verdana"/>
        </w:rPr>
        <w:t xml:space="preserve"> current programme of study will be counted in the algorithm):</w:t>
      </w:r>
    </w:p>
    <w:p w14:paraId="0A548516" w14:textId="77777777"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Where the student’s programme of study, after discounting the modules for which APL has been awarded, is comprised of 80 credits or fewer, the grades from all modules undertaken </w:t>
      </w:r>
      <w:r w:rsidR="00AA0165" w:rsidRPr="00B541E9">
        <w:rPr>
          <w:rFonts w:ascii="Verdana" w:hAnsi="Verdana"/>
        </w:rPr>
        <w:t>in the programme of study</w:t>
      </w:r>
      <w:r w:rsidRPr="00B541E9">
        <w:rPr>
          <w:rFonts w:ascii="Verdana" w:hAnsi="Verdana"/>
        </w:rPr>
        <w:t xml:space="preserve"> will be included in the calculation of the classification. </w:t>
      </w:r>
    </w:p>
    <w:p w14:paraId="67824D8B" w14:textId="77777777" w:rsidR="00B92435" w:rsidRPr="00B541E9" w:rsidRDefault="00AA0165" w:rsidP="00B92435">
      <w:pPr>
        <w:pStyle w:val="ListParagraph"/>
        <w:numPr>
          <w:ilvl w:val="0"/>
          <w:numId w:val="21"/>
        </w:numPr>
        <w:spacing w:after="0"/>
        <w:jc w:val="both"/>
        <w:rPr>
          <w:rFonts w:ascii="Verdana" w:hAnsi="Verdana"/>
        </w:rPr>
      </w:pPr>
      <w:r w:rsidRPr="00B541E9">
        <w:rPr>
          <w:rFonts w:ascii="Verdana" w:hAnsi="Verdana"/>
        </w:rPr>
        <w:t>Where the student’s programme of study, after discounting the modules for which APL has been awarded,</w:t>
      </w:r>
      <w:r w:rsidR="00B92435" w:rsidRPr="00B541E9">
        <w:rPr>
          <w:rFonts w:ascii="Verdana" w:hAnsi="Verdana"/>
        </w:rPr>
        <w:t xml:space="preserve"> is comprised of more than 80 credits, the module(s) awarded the lowest grade(s) up to a maximum of 20 credits will be discounted, noting that at all times at least 80 credits must be included in the classification algorithm and that the principal module (dissertation or equivalent module) can never be discounted.</w:t>
      </w:r>
    </w:p>
    <w:p w14:paraId="0CE5C250" w14:textId="77777777" w:rsidR="00B92435" w:rsidRPr="00B541E9" w:rsidRDefault="00B92435" w:rsidP="00B92435">
      <w:pPr>
        <w:spacing w:after="0"/>
        <w:ind w:left="851"/>
        <w:jc w:val="both"/>
        <w:rPr>
          <w:rFonts w:ascii="Verdana" w:hAnsi="Verdana"/>
        </w:rPr>
      </w:pPr>
    </w:p>
    <w:p w14:paraId="655C315B" w14:textId="77777777" w:rsidR="00B92435" w:rsidRPr="00B541E9" w:rsidRDefault="00B92435" w:rsidP="00B92435">
      <w:pPr>
        <w:spacing w:after="0"/>
        <w:ind w:left="851"/>
        <w:jc w:val="both"/>
        <w:rPr>
          <w:rFonts w:ascii="Verdana" w:hAnsi="Verdana"/>
        </w:rPr>
      </w:pPr>
      <w:r w:rsidRPr="00B541E9">
        <w:rPr>
          <w:rFonts w:ascii="Verdana" w:hAnsi="Verdana"/>
        </w:rPr>
        <w:lastRenderedPageBreak/>
        <w:t>The class awarded will be derived from this set of grades as the higher of</w:t>
      </w:r>
    </w:p>
    <w:p w14:paraId="1CDE560A" w14:textId="77777777"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 xml:space="preserve">The </w:t>
      </w:r>
      <w:proofErr w:type="gramStart"/>
      <w:r w:rsidRPr="00B541E9">
        <w:rPr>
          <w:rFonts w:ascii="Verdana" w:hAnsi="Verdana"/>
        </w:rPr>
        <w:t>mean;</w:t>
      </w:r>
      <w:proofErr w:type="gramEnd"/>
      <w:r w:rsidRPr="00B541E9">
        <w:rPr>
          <w:rFonts w:ascii="Verdana" w:hAnsi="Verdana"/>
        </w:rPr>
        <w:t xml:space="preserve"> </w:t>
      </w:r>
    </w:p>
    <w:p w14:paraId="18977947" w14:textId="77777777" w:rsidR="00B92435" w:rsidRPr="00B541E9" w:rsidRDefault="00B92435" w:rsidP="00B92435">
      <w:pPr>
        <w:pStyle w:val="ListParagraph"/>
        <w:numPr>
          <w:ilvl w:val="0"/>
          <w:numId w:val="21"/>
        </w:numPr>
        <w:spacing w:after="0"/>
        <w:jc w:val="both"/>
        <w:rPr>
          <w:rFonts w:ascii="Verdana" w:hAnsi="Verdana"/>
        </w:rPr>
      </w:pPr>
      <w:r w:rsidRPr="00B541E9">
        <w:rPr>
          <w:rFonts w:ascii="Verdana" w:hAnsi="Verdana"/>
        </w:rPr>
        <w:t>The median.</w:t>
      </w:r>
      <w:r w:rsidRPr="00B541E9">
        <w:rPr>
          <w:rFonts w:ascii="Verdana" w:hAnsi="Verdana"/>
        </w:rPr>
        <w:tab/>
      </w:r>
    </w:p>
    <w:p w14:paraId="061462C0" w14:textId="77777777" w:rsidR="00B92435" w:rsidRPr="00B541E9" w:rsidRDefault="00B92435" w:rsidP="00B92435">
      <w:pPr>
        <w:spacing w:after="0"/>
        <w:jc w:val="both"/>
        <w:rPr>
          <w:rFonts w:ascii="Verdana" w:hAnsi="Verdana"/>
        </w:rPr>
      </w:pPr>
    </w:p>
    <w:p w14:paraId="571D1DF0" w14:textId="77777777" w:rsidR="00B92435" w:rsidRPr="00B541E9" w:rsidRDefault="00B92435" w:rsidP="00B92435">
      <w:pPr>
        <w:spacing w:after="0"/>
        <w:ind w:left="851"/>
        <w:jc w:val="both"/>
        <w:rPr>
          <w:rFonts w:ascii="Verdana" w:hAnsi="Verdana"/>
        </w:rPr>
      </w:pPr>
      <w:r w:rsidRPr="00B541E9">
        <w:rPr>
          <w:rFonts w:ascii="Verdana" w:hAnsi="Verdana"/>
        </w:rPr>
        <w:t>All module grades so counted will be weighted according to the credit value of each module.</w:t>
      </w:r>
    </w:p>
    <w:p w14:paraId="13127740" w14:textId="77777777" w:rsidR="00B92435" w:rsidRPr="00B541E9" w:rsidRDefault="00B92435" w:rsidP="00B92435">
      <w:pPr>
        <w:spacing w:after="0"/>
        <w:ind w:left="851"/>
        <w:jc w:val="both"/>
        <w:rPr>
          <w:rFonts w:ascii="Verdana" w:hAnsi="Verdana"/>
        </w:rPr>
      </w:pPr>
    </w:p>
    <w:p w14:paraId="46759DC7" w14:textId="77777777" w:rsidR="00412013" w:rsidRPr="00B541E9" w:rsidRDefault="007025AC" w:rsidP="00B92435">
      <w:pPr>
        <w:spacing w:after="0"/>
        <w:ind w:left="851"/>
        <w:jc w:val="both"/>
        <w:rPr>
          <w:rFonts w:ascii="Verdana" w:hAnsi="Verdana"/>
        </w:rPr>
      </w:pPr>
      <w:r w:rsidRPr="00B541E9">
        <w:rPr>
          <w:rFonts w:ascii="Verdana" w:hAnsi="Verdana"/>
        </w:rPr>
        <w:t xml:space="preserve">A Distinction will be awarded when a student has achieved a </w:t>
      </w:r>
      <w:r w:rsidR="006017F3" w:rsidRPr="00B541E9">
        <w:rPr>
          <w:rFonts w:ascii="Verdana" w:hAnsi="Verdana"/>
        </w:rPr>
        <w:t>mean</w:t>
      </w:r>
      <w:r w:rsidR="00B92435" w:rsidRPr="00B541E9">
        <w:rPr>
          <w:rFonts w:ascii="Verdana" w:hAnsi="Verdana"/>
        </w:rPr>
        <w:t xml:space="preserve"> and/or median</w:t>
      </w:r>
      <w:r w:rsidR="006017F3" w:rsidRPr="00B541E9">
        <w:rPr>
          <w:rFonts w:ascii="Verdana" w:hAnsi="Verdana"/>
        </w:rPr>
        <w:t xml:space="preserve"> </w:t>
      </w:r>
      <w:r w:rsidRPr="00B541E9">
        <w:rPr>
          <w:rFonts w:ascii="Verdana" w:hAnsi="Verdana"/>
        </w:rPr>
        <w:t>grade of at least A-across</w:t>
      </w:r>
      <w:r w:rsidR="002F65F4" w:rsidRPr="00B541E9">
        <w:rPr>
          <w:rFonts w:ascii="Verdana" w:hAnsi="Verdana"/>
        </w:rPr>
        <w:t xml:space="preserve"> the</w:t>
      </w:r>
      <w:r w:rsidRPr="00B541E9">
        <w:rPr>
          <w:rFonts w:ascii="Verdana" w:hAnsi="Verdana"/>
        </w:rPr>
        <w:t xml:space="preserve"> modules</w:t>
      </w:r>
      <w:r w:rsidR="002F65F4" w:rsidRPr="00B541E9">
        <w:rPr>
          <w:rFonts w:ascii="Verdana" w:hAnsi="Verdana"/>
        </w:rPr>
        <w:t xml:space="preserve"> included as per the above criteria</w:t>
      </w:r>
      <w:r w:rsidRPr="00B541E9">
        <w:rPr>
          <w:rFonts w:ascii="Verdana" w:hAnsi="Verdana"/>
        </w:rPr>
        <w:t xml:space="preserve">, including the </w:t>
      </w:r>
      <w:r w:rsidR="00C767F2" w:rsidRPr="00B541E9">
        <w:rPr>
          <w:rFonts w:ascii="Verdana" w:hAnsi="Verdana"/>
        </w:rPr>
        <w:t>principal module</w:t>
      </w:r>
      <w:r w:rsidRPr="00B541E9">
        <w:rPr>
          <w:rFonts w:ascii="Verdana" w:hAnsi="Verdana"/>
        </w:rPr>
        <w:t xml:space="preserve">. </w:t>
      </w:r>
    </w:p>
    <w:p w14:paraId="2932B8BB" w14:textId="77777777" w:rsidR="00B92435" w:rsidRPr="00B541E9" w:rsidRDefault="00B92435" w:rsidP="00B92435">
      <w:pPr>
        <w:spacing w:after="0"/>
        <w:jc w:val="both"/>
        <w:rPr>
          <w:rFonts w:ascii="Verdana" w:hAnsi="Verdana"/>
        </w:rPr>
      </w:pPr>
    </w:p>
    <w:p w14:paraId="19E5A4D2" w14:textId="77777777" w:rsidR="007025AC" w:rsidRPr="00B541E9" w:rsidRDefault="007025AC" w:rsidP="00B92435">
      <w:pPr>
        <w:spacing w:after="0"/>
        <w:ind w:left="851"/>
        <w:jc w:val="both"/>
        <w:rPr>
          <w:rFonts w:ascii="Verdana" w:hAnsi="Verdana"/>
        </w:rPr>
      </w:pPr>
      <w:r w:rsidRPr="00B541E9">
        <w:rPr>
          <w:rFonts w:ascii="Verdana" w:hAnsi="Verdana"/>
        </w:rPr>
        <w:t xml:space="preserve">A Merit will be awarded when a student has achieved a mean </w:t>
      </w:r>
      <w:r w:rsidR="00B92435" w:rsidRPr="00B541E9">
        <w:rPr>
          <w:rFonts w:ascii="Verdana" w:hAnsi="Verdana"/>
        </w:rPr>
        <w:t xml:space="preserve">and/or median </w:t>
      </w:r>
      <w:r w:rsidRPr="00B541E9">
        <w:rPr>
          <w:rFonts w:ascii="Verdana" w:hAnsi="Verdana"/>
        </w:rPr>
        <w:t xml:space="preserve">grade of at least B- across modules </w:t>
      </w:r>
      <w:r w:rsidR="002F65F4" w:rsidRPr="00B541E9">
        <w:rPr>
          <w:rFonts w:ascii="Verdana" w:hAnsi="Verdana"/>
        </w:rPr>
        <w:t>included as per the above criteria</w:t>
      </w:r>
      <w:r w:rsidRPr="00B541E9">
        <w:rPr>
          <w:rFonts w:ascii="Verdana" w:hAnsi="Verdana"/>
        </w:rPr>
        <w:t xml:space="preserve">, and is not eligible for a </w:t>
      </w:r>
      <w:proofErr w:type="gramStart"/>
      <w:r w:rsidRPr="00B541E9">
        <w:rPr>
          <w:rFonts w:ascii="Verdana" w:hAnsi="Verdana"/>
        </w:rPr>
        <w:t>Master’s Degree</w:t>
      </w:r>
      <w:proofErr w:type="gramEnd"/>
      <w:r w:rsidRPr="00B541E9">
        <w:rPr>
          <w:rFonts w:ascii="Verdana" w:hAnsi="Verdana"/>
        </w:rPr>
        <w:t xml:space="preserve"> with Distinction.</w:t>
      </w:r>
    </w:p>
    <w:p w14:paraId="19F0B953" w14:textId="77777777" w:rsidR="00757DC7" w:rsidRPr="00B541E9" w:rsidRDefault="00757DC7" w:rsidP="00440865">
      <w:pPr>
        <w:spacing w:after="0"/>
        <w:ind w:left="851" w:hanging="851"/>
        <w:jc w:val="both"/>
        <w:rPr>
          <w:rFonts w:ascii="Verdana" w:hAnsi="Verdana"/>
        </w:rPr>
      </w:pPr>
    </w:p>
    <w:p w14:paraId="43025EFF" w14:textId="77777777" w:rsidR="00412013" w:rsidRPr="00B541E9" w:rsidRDefault="00C767F2" w:rsidP="009941E6">
      <w:pPr>
        <w:pStyle w:val="ListParagraph"/>
        <w:numPr>
          <w:ilvl w:val="2"/>
          <w:numId w:val="23"/>
        </w:numPr>
        <w:spacing w:after="0"/>
        <w:ind w:left="851" w:hanging="851"/>
        <w:jc w:val="both"/>
        <w:rPr>
          <w:rFonts w:ascii="Verdana" w:hAnsi="Verdana"/>
        </w:rPr>
      </w:pPr>
      <w:r w:rsidRPr="00B541E9">
        <w:rPr>
          <w:rFonts w:ascii="Verdana" w:hAnsi="Verdana"/>
          <w:b/>
        </w:rPr>
        <w:t>Master of Engineering (</w:t>
      </w:r>
      <w:r w:rsidR="00BE1048" w:rsidRPr="00B541E9">
        <w:rPr>
          <w:rFonts w:ascii="Verdana" w:hAnsi="Verdana"/>
          <w:b/>
        </w:rPr>
        <w:t>MEng</w:t>
      </w:r>
      <w:r w:rsidRPr="00B541E9">
        <w:rPr>
          <w:rFonts w:ascii="Verdana" w:hAnsi="Verdana"/>
          <w:b/>
        </w:rPr>
        <w:t>)</w:t>
      </w:r>
      <w:r w:rsidR="00BE1048" w:rsidRPr="00B541E9">
        <w:rPr>
          <w:rFonts w:ascii="Verdana" w:hAnsi="Verdana"/>
          <w:b/>
        </w:rPr>
        <w:t>:</w:t>
      </w:r>
      <w:r w:rsidR="00BE1048" w:rsidRPr="00B541E9">
        <w:rPr>
          <w:rFonts w:ascii="Verdana" w:hAnsi="Verdana"/>
        </w:rPr>
        <w:t xml:space="preserve"> </w:t>
      </w:r>
      <w:r w:rsidR="00EC60D7" w:rsidRPr="00B541E9">
        <w:rPr>
          <w:rFonts w:ascii="Verdana" w:hAnsi="Verdana"/>
        </w:rPr>
        <w:t>Pass, Merit or Distinction</w:t>
      </w:r>
      <w:r w:rsidR="00B12B96" w:rsidRPr="00B541E9">
        <w:rPr>
          <w:rFonts w:ascii="Verdana" w:hAnsi="Verdana"/>
        </w:rPr>
        <w:t>.</w:t>
      </w:r>
    </w:p>
    <w:p w14:paraId="4D033F2B" w14:textId="77777777" w:rsidR="00412013" w:rsidRPr="00B541E9" w:rsidRDefault="00412013" w:rsidP="00412013">
      <w:pPr>
        <w:pStyle w:val="ListParagraph"/>
        <w:spacing w:after="0"/>
        <w:jc w:val="both"/>
        <w:rPr>
          <w:rFonts w:ascii="Verdana" w:hAnsi="Verdana"/>
          <w:b/>
        </w:rPr>
      </w:pPr>
    </w:p>
    <w:p w14:paraId="109B28FE" w14:textId="77777777" w:rsidR="00D37B19" w:rsidRPr="00B541E9" w:rsidRDefault="006017F3" w:rsidP="00412013">
      <w:pPr>
        <w:pStyle w:val="ListParagraph"/>
        <w:spacing w:after="0"/>
        <w:ind w:firstLine="131"/>
        <w:jc w:val="both"/>
        <w:rPr>
          <w:rFonts w:ascii="Verdana" w:hAnsi="Verdana"/>
        </w:rPr>
      </w:pPr>
      <w:r w:rsidRPr="00B541E9">
        <w:rPr>
          <w:rFonts w:ascii="Verdana" w:hAnsi="Verdana"/>
        </w:rPr>
        <w:t>The class awarded will be derived from the:</w:t>
      </w:r>
    </w:p>
    <w:p w14:paraId="2B805FFB" w14:textId="77777777" w:rsidR="00BE1048" w:rsidRPr="00B541E9" w:rsidRDefault="00D37B19" w:rsidP="009941E6">
      <w:pPr>
        <w:pStyle w:val="ListParagraph"/>
        <w:numPr>
          <w:ilvl w:val="0"/>
          <w:numId w:val="21"/>
        </w:numPr>
        <w:spacing w:after="0"/>
        <w:jc w:val="both"/>
        <w:rPr>
          <w:rFonts w:ascii="Verdana" w:hAnsi="Verdana"/>
        </w:rPr>
      </w:pPr>
      <w:r w:rsidRPr="00B541E9">
        <w:rPr>
          <w:rFonts w:ascii="Verdana" w:hAnsi="Verdana"/>
        </w:rPr>
        <w:t>Highest grades from the Level 7 modules making 100 credits in total which must include the principal module. All are double weighted.</w:t>
      </w:r>
    </w:p>
    <w:p w14:paraId="76EEF380" w14:textId="77777777" w:rsidR="00D37B19" w:rsidRPr="00B541E9" w:rsidRDefault="00D37B19" w:rsidP="009941E6">
      <w:pPr>
        <w:pStyle w:val="ListParagraph"/>
        <w:numPr>
          <w:ilvl w:val="0"/>
          <w:numId w:val="21"/>
        </w:numPr>
        <w:spacing w:after="0"/>
        <w:jc w:val="both"/>
        <w:rPr>
          <w:rFonts w:ascii="Verdana" w:hAnsi="Verdana"/>
        </w:rPr>
      </w:pPr>
      <w:r w:rsidRPr="00B541E9">
        <w:rPr>
          <w:rFonts w:ascii="Verdana" w:hAnsi="Verdana"/>
        </w:rPr>
        <w:t xml:space="preserve">The highest grades from remaining Level 7, Level 6 and Level 5 modules where taken together, amounting to a further 200 credits. </w:t>
      </w:r>
    </w:p>
    <w:p w14:paraId="4800751A" w14:textId="77777777" w:rsidR="00D37B19" w:rsidRPr="00B541E9" w:rsidRDefault="00D37B19" w:rsidP="00440865">
      <w:pPr>
        <w:spacing w:after="0"/>
        <w:ind w:left="851" w:hanging="851"/>
        <w:rPr>
          <w:rFonts w:ascii="Verdana" w:hAnsi="Verdana"/>
        </w:rPr>
      </w:pPr>
    </w:p>
    <w:p w14:paraId="54994D2C" w14:textId="77777777" w:rsidR="00412013" w:rsidRPr="00B541E9" w:rsidRDefault="00BE1048" w:rsidP="009941E6">
      <w:pPr>
        <w:pStyle w:val="ListParagraph"/>
        <w:numPr>
          <w:ilvl w:val="2"/>
          <w:numId w:val="23"/>
        </w:numPr>
        <w:spacing w:after="0"/>
        <w:ind w:left="851" w:hanging="851"/>
        <w:jc w:val="both"/>
        <w:rPr>
          <w:rFonts w:ascii="Verdana" w:hAnsi="Verdana"/>
        </w:rPr>
      </w:pPr>
      <w:r w:rsidRPr="00B541E9">
        <w:rPr>
          <w:rFonts w:ascii="Verdana" w:hAnsi="Verdana"/>
          <w:b/>
        </w:rPr>
        <w:t>Postgraduate Diploma</w:t>
      </w:r>
      <w:r w:rsidRPr="00B541E9">
        <w:rPr>
          <w:rFonts w:ascii="Verdana" w:hAnsi="Verdana"/>
        </w:rPr>
        <w:t xml:space="preserve">: </w:t>
      </w:r>
      <w:r w:rsidR="00412013" w:rsidRPr="00B541E9">
        <w:rPr>
          <w:rFonts w:ascii="Verdana" w:hAnsi="Verdana"/>
        </w:rPr>
        <w:t>Pass, Merit or Distinction</w:t>
      </w:r>
    </w:p>
    <w:p w14:paraId="18326BF3" w14:textId="77777777" w:rsidR="00412013" w:rsidRPr="00B541E9" w:rsidRDefault="00412013" w:rsidP="00412013">
      <w:pPr>
        <w:pStyle w:val="ListParagraph"/>
        <w:spacing w:after="0"/>
        <w:ind w:left="851"/>
        <w:jc w:val="both"/>
        <w:rPr>
          <w:rFonts w:ascii="Verdana" w:hAnsi="Verdana"/>
          <w:b/>
        </w:rPr>
      </w:pPr>
    </w:p>
    <w:p w14:paraId="61641062" w14:textId="77777777" w:rsidR="00D37B19" w:rsidRPr="00B541E9" w:rsidRDefault="00D37B19" w:rsidP="00412013">
      <w:pPr>
        <w:pStyle w:val="ListParagraph"/>
        <w:spacing w:after="0"/>
        <w:ind w:left="851"/>
        <w:jc w:val="both"/>
        <w:rPr>
          <w:rFonts w:ascii="Verdana" w:hAnsi="Verdana"/>
        </w:rPr>
      </w:pPr>
      <w:r w:rsidRPr="00B541E9">
        <w:rPr>
          <w:rFonts w:ascii="Verdana" w:hAnsi="Verdana"/>
        </w:rPr>
        <w:t xml:space="preserve">The class awarded will be derived from the set of grades as the higher of the mean and the median. </w:t>
      </w:r>
    </w:p>
    <w:p w14:paraId="56D567E7" w14:textId="77777777" w:rsidR="00333609" w:rsidRPr="00B541E9" w:rsidRDefault="00D37B19" w:rsidP="009941E6">
      <w:pPr>
        <w:pStyle w:val="ListParagraph"/>
        <w:numPr>
          <w:ilvl w:val="0"/>
          <w:numId w:val="21"/>
        </w:numPr>
        <w:spacing w:after="0"/>
        <w:jc w:val="both"/>
        <w:rPr>
          <w:rFonts w:ascii="Verdana" w:hAnsi="Verdana"/>
        </w:rPr>
      </w:pPr>
      <w:r w:rsidRPr="00B541E9">
        <w:rPr>
          <w:rFonts w:ascii="Verdana" w:hAnsi="Verdana"/>
        </w:rPr>
        <w:t xml:space="preserve">A Postgraduate Diploma with Distinction will be awarded when a student has achieved a mean grade of at least A- across modules amounting to 100 credits. </w:t>
      </w:r>
    </w:p>
    <w:p w14:paraId="53FFDCC3" w14:textId="77777777" w:rsidR="00D37B19" w:rsidRPr="00B541E9" w:rsidRDefault="00D37B19" w:rsidP="009941E6">
      <w:pPr>
        <w:pStyle w:val="ListParagraph"/>
        <w:numPr>
          <w:ilvl w:val="0"/>
          <w:numId w:val="21"/>
        </w:numPr>
        <w:spacing w:after="0"/>
        <w:jc w:val="both"/>
        <w:rPr>
          <w:rFonts w:ascii="Verdana" w:hAnsi="Verdana"/>
        </w:rPr>
      </w:pPr>
      <w:r w:rsidRPr="00B541E9">
        <w:rPr>
          <w:rFonts w:ascii="Verdana" w:hAnsi="Verdana"/>
        </w:rPr>
        <w:t>A Postgraduate Diploma with Merit will be awarded when a student has achieved a mean grade of at least B- across modules amounting to 100 credits and is not eligible for the Postgraduate Diploma with Distinction.</w:t>
      </w:r>
    </w:p>
    <w:p w14:paraId="19C5087F" w14:textId="77777777" w:rsidR="00D37B19" w:rsidRPr="00B541E9" w:rsidRDefault="00D37B19" w:rsidP="00440865">
      <w:pPr>
        <w:spacing w:after="0"/>
        <w:ind w:left="851" w:hanging="851"/>
        <w:rPr>
          <w:rFonts w:ascii="Verdana" w:hAnsi="Verdana"/>
        </w:rPr>
      </w:pPr>
    </w:p>
    <w:p w14:paraId="36E3B9F1" w14:textId="77777777" w:rsidR="00BE1048" w:rsidRPr="00B541E9" w:rsidRDefault="00D37B19" w:rsidP="009941E6">
      <w:pPr>
        <w:pStyle w:val="ListParagraph"/>
        <w:numPr>
          <w:ilvl w:val="2"/>
          <w:numId w:val="23"/>
        </w:numPr>
        <w:spacing w:after="0"/>
        <w:ind w:left="851" w:hanging="851"/>
        <w:jc w:val="both"/>
        <w:rPr>
          <w:rFonts w:ascii="Verdana" w:hAnsi="Verdana"/>
        </w:rPr>
      </w:pPr>
      <w:r w:rsidRPr="00B541E9">
        <w:rPr>
          <w:rFonts w:ascii="Verdana" w:hAnsi="Verdana"/>
          <w:b/>
        </w:rPr>
        <w:t xml:space="preserve">Postgraduate/Professional </w:t>
      </w:r>
      <w:r w:rsidR="00BE1048" w:rsidRPr="00B541E9">
        <w:rPr>
          <w:rFonts w:ascii="Verdana" w:hAnsi="Verdana"/>
          <w:b/>
        </w:rPr>
        <w:t>Certificate in Education (</w:t>
      </w:r>
      <w:proofErr w:type="spellStart"/>
      <w:r w:rsidR="00BE1048" w:rsidRPr="00B541E9">
        <w:rPr>
          <w:rFonts w:ascii="Verdana" w:hAnsi="Verdana"/>
          <w:b/>
        </w:rPr>
        <w:t>Early</w:t>
      </w:r>
      <w:r w:rsidRPr="00B541E9">
        <w:rPr>
          <w:rFonts w:ascii="Verdana" w:hAnsi="Verdana"/>
          <w:b/>
        </w:rPr>
        <w:t>Years</w:t>
      </w:r>
      <w:proofErr w:type="spellEnd"/>
      <w:r w:rsidRPr="00B541E9">
        <w:rPr>
          <w:rFonts w:ascii="Verdana" w:hAnsi="Verdana"/>
          <w:b/>
        </w:rPr>
        <w:t>/</w:t>
      </w:r>
      <w:r w:rsidR="00C767F2" w:rsidRPr="00B541E9">
        <w:rPr>
          <w:rFonts w:ascii="Verdana" w:hAnsi="Verdana"/>
          <w:b/>
        </w:rPr>
        <w:t xml:space="preserve"> </w:t>
      </w:r>
      <w:r w:rsidRPr="00B541E9">
        <w:rPr>
          <w:rFonts w:ascii="Verdana" w:hAnsi="Verdana"/>
          <w:b/>
        </w:rPr>
        <w:t>Primary/</w:t>
      </w:r>
      <w:r w:rsidR="00C767F2" w:rsidRPr="00B541E9">
        <w:rPr>
          <w:rFonts w:ascii="Verdana" w:hAnsi="Verdana"/>
          <w:b/>
        </w:rPr>
        <w:t xml:space="preserve"> </w:t>
      </w:r>
      <w:r w:rsidRPr="00B541E9">
        <w:rPr>
          <w:rFonts w:ascii="Verdana" w:hAnsi="Verdana"/>
          <w:b/>
        </w:rPr>
        <w:t xml:space="preserve">Secondary) </w:t>
      </w:r>
      <w:r w:rsidR="00C767F2" w:rsidRPr="00B541E9">
        <w:rPr>
          <w:rFonts w:ascii="Verdana" w:hAnsi="Verdana"/>
          <w:b/>
        </w:rPr>
        <w:t>(</w:t>
      </w:r>
      <w:r w:rsidRPr="00B541E9">
        <w:rPr>
          <w:rFonts w:ascii="Verdana" w:hAnsi="Verdana"/>
          <w:b/>
        </w:rPr>
        <w:t>PGCE with QTS</w:t>
      </w:r>
      <w:r w:rsidR="00C767F2" w:rsidRPr="00B541E9">
        <w:rPr>
          <w:rFonts w:ascii="Verdana" w:hAnsi="Verdana"/>
          <w:b/>
        </w:rPr>
        <w:t>)</w:t>
      </w:r>
      <w:r w:rsidRPr="00B541E9">
        <w:rPr>
          <w:rFonts w:ascii="Verdana" w:hAnsi="Verdana"/>
        </w:rPr>
        <w:t>:</w:t>
      </w:r>
      <w:r w:rsidR="00BE1048" w:rsidRPr="00B541E9">
        <w:rPr>
          <w:rFonts w:ascii="Verdana" w:hAnsi="Verdana"/>
        </w:rPr>
        <w:t xml:space="preserve"> </w:t>
      </w:r>
      <w:r w:rsidRPr="00B541E9">
        <w:rPr>
          <w:rFonts w:ascii="Verdana" w:hAnsi="Verdana"/>
        </w:rPr>
        <w:t>not classified</w:t>
      </w:r>
      <w:r w:rsidR="00BE1048" w:rsidRPr="00B541E9">
        <w:rPr>
          <w:rFonts w:ascii="Verdana" w:hAnsi="Verdana"/>
        </w:rPr>
        <w:t>.</w:t>
      </w:r>
    </w:p>
    <w:p w14:paraId="5961292B" w14:textId="77777777" w:rsidR="006017F3" w:rsidRPr="00B541E9" w:rsidRDefault="006017F3" w:rsidP="00440865">
      <w:pPr>
        <w:pStyle w:val="ListParagraph"/>
        <w:spacing w:after="0"/>
        <w:ind w:left="851" w:hanging="851"/>
        <w:jc w:val="both"/>
        <w:rPr>
          <w:rFonts w:ascii="Verdana" w:hAnsi="Verdana"/>
        </w:rPr>
      </w:pPr>
    </w:p>
    <w:p w14:paraId="7F752F8F" w14:textId="77777777" w:rsidR="00C767F2" w:rsidRPr="00B541E9" w:rsidRDefault="00B12B96" w:rsidP="009941E6">
      <w:pPr>
        <w:pStyle w:val="ListParagraph"/>
        <w:numPr>
          <w:ilvl w:val="2"/>
          <w:numId w:val="23"/>
        </w:numPr>
        <w:spacing w:after="0"/>
        <w:ind w:left="851" w:hanging="851"/>
        <w:jc w:val="both"/>
        <w:rPr>
          <w:rFonts w:ascii="Verdana" w:hAnsi="Verdana"/>
        </w:rPr>
      </w:pPr>
      <w:r w:rsidRPr="00B541E9">
        <w:rPr>
          <w:rFonts w:ascii="Verdana" w:hAnsi="Verdana"/>
          <w:b/>
        </w:rPr>
        <w:t>Postgraduate Certificate</w:t>
      </w:r>
      <w:r w:rsidRPr="00B541E9">
        <w:rPr>
          <w:rFonts w:ascii="Verdana" w:hAnsi="Verdana"/>
        </w:rPr>
        <w:t>: not classified.</w:t>
      </w:r>
    </w:p>
    <w:p w14:paraId="4DAE7217" w14:textId="77777777" w:rsidR="00C767F2" w:rsidRPr="00B541E9" w:rsidRDefault="00C767F2" w:rsidP="00C767F2">
      <w:pPr>
        <w:pStyle w:val="ListParagraph"/>
        <w:rPr>
          <w:rFonts w:ascii="Verdana" w:hAnsi="Verdana"/>
          <w:b/>
        </w:rPr>
      </w:pPr>
    </w:p>
    <w:p w14:paraId="385BC0FC" w14:textId="77777777" w:rsidR="00C767F2" w:rsidRPr="00B541E9" w:rsidRDefault="00BE1048" w:rsidP="009941E6">
      <w:pPr>
        <w:pStyle w:val="ListParagraph"/>
        <w:numPr>
          <w:ilvl w:val="2"/>
          <w:numId w:val="23"/>
        </w:numPr>
        <w:spacing w:after="0"/>
        <w:ind w:left="851" w:hanging="851"/>
        <w:jc w:val="both"/>
        <w:rPr>
          <w:rFonts w:ascii="Verdana" w:hAnsi="Verdana"/>
        </w:rPr>
      </w:pPr>
      <w:r w:rsidRPr="00B541E9">
        <w:rPr>
          <w:rFonts w:ascii="Verdana" w:hAnsi="Verdana"/>
          <w:b/>
        </w:rPr>
        <w:t>Graduate Diploma</w:t>
      </w:r>
      <w:r w:rsidRPr="00B541E9">
        <w:rPr>
          <w:rFonts w:ascii="Verdana" w:hAnsi="Verdana"/>
        </w:rPr>
        <w:t xml:space="preserve">: </w:t>
      </w:r>
      <w:r w:rsidR="00EC60D7" w:rsidRPr="00B541E9">
        <w:rPr>
          <w:rFonts w:ascii="Verdana" w:hAnsi="Verdana"/>
        </w:rPr>
        <w:t>Pass, Merit or Distinction</w:t>
      </w:r>
      <w:r w:rsidR="00D37B19" w:rsidRPr="00B541E9">
        <w:rPr>
          <w:rFonts w:ascii="Verdana" w:hAnsi="Verdana"/>
        </w:rPr>
        <w:t>.</w:t>
      </w:r>
    </w:p>
    <w:p w14:paraId="33075B37" w14:textId="77777777" w:rsidR="00C767F2" w:rsidRPr="00B541E9" w:rsidRDefault="00C767F2" w:rsidP="00C767F2">
      <w:pPr>
        <w:pStyle w:val="ListParagraph"/>
        <w:rPr>
          <w:rFonts w:ascii="Verdana" w:hAnsi="Verdana"/>
          <w:b/>
        </w:rPr>
      </w:pPr>
    </w:p>
    <w:p w14:paraId="3C431463" w14:textId="77777777" w:rsidR="00BE1048" w:rsidRPr="00B541E9" w:rsidRDefault="00BE1048" w:rsidP="009941E6">
      <w:pPr>
        <w:pStyle w:val="ListParagraph"/>
        <w:numPr>
          <w:ilvl w:val="2"/>
          <w:numId w:val="23"/>
        </w:numPr>
        <w:spacing w:after="0"/>
        <w:ind w:left="851" w:hanging="851"/>
        <w:jc w:val="both"/>
        <w:rPr>
          <w:rFonts w:ascii="Verdana" w:hAnsi="Verdana"/>
        </w:rPr>
      </w:pPr>
      <w:r w:rsidRPr="00B541E9">
        <w:rPr>
          <w:rFonts w:ascii="Verdana" w:hAnsi="Verdana"/>
          <w:b/>
        </w:rPr>
        <w:t>Graduate Certificate</w:t>
      </w:r>
      <w:r w:rsidRPr="00B541E9">
        <w:rPr>
          <w:rFonts w:ascii="Verdana" w:hAnsi="Verdana"/>
        </w:rPr>
        <w:t xml:space="preserve">: </w:t>
      </w:r>
      <w:r w:rsidR="00D37B19" w:rsidRPr="00B541E9">
        <w:rPr>
          <w:rFonts w:ascii="Verdana" w:hAnsi="Verdana"/>
        </w:rPr>
        <w:t>not classified.</w:t>
      </w:r>
    </w:p>
    <w:p w14:paraId="7471F7C6" w14:textId="77777777" w:rsidR="00BE1048" w:rsidRPr="00B541E9" w:rsidRDefault="00BE1048" w:rsidP="00440865">
      <w:pPr>
        <w:spacing w:after="0"/>
        <w:ind w:left="851" w:hanging="851"/>
        <w:jc w:val="both"/>
        <w:rPr>
          <w:rFonts w:ascii="Verdana" w:hAnsi="Verdana"/>
        </w:rPr>
      </w:pPr>
    </w:p>
    <w:p w14:paraId="533B50A7" w14:textId="77777777" w:rsidR="00412013" w:rsidRPr="00B541E9" w:rsidRDefault="006017F3" w:rsidP="009941E6">
      <w:pPr>
        <w:pStyle w:val="ListParagraph"/>
        <w:numPr>
          <w:ilvl w:val="2"/>
          <w:numId w:val="23"/>
        </w:numPr>
        <w:spacing w:after="0"/>
        <w:ind w:left="851" w:hanging="851"/>
        <w:jc w:val="both"/>
        <w:rPr>
          <w:rFonts w:ascii="Verdana" w:hAnsi="Verdana"/>
        </w:rPr>
      </w:pPr>
      <w:r w:rsidRPr="00B541E9">
        <w:rPr>
          <w:rFonts w:ascii="Verdana" w:hAnsi="Verdana"/>
          <w:b/>
        </w:rPr>
        <w:t>Bachelor’</w:t>
      </w:r>
      <w:r w:rsidR="00C767F2" w:rsidRPr="00B541E9">
        <w:rPr>
          <w:rFonts w:ascii="Verdana" w:hAnsi="Verdana"/>
          <w:b/>
        </w:rPr>
        <w:t>s Degree</w:t>
      </w:r>
      <w:r w:rsidRPr="00B541E9">
        <w:rPr>
          <w:rFonts w:ascii="Verdana" w:hAnsi="Verdana"/>
          <w:b/>
        </w:rPr>
        <w:t xml:space="preserve"> with </w:t>
      </w:r>
      <w:r w:rsidR="0031184C" w:rsidRPr="00B541E9">
        <w:rPr>
          <w:rFonts w:ascii="Verdana" w:hAnsi="Verdana"/>
          <w:b/>
        </w:rPr>
        <w:t>Honou</w:t>
      </w:r>
      <w:r w:rsidR="00333609" w:rsidRPr="00B541E9">
        <w:rPr>
          <w:rFonts w:ascii="Verdana" w:hAnsi="Verdana"/>
          <w:b/>
        </w:rPr>
        <w:t>rs (BA, BSc, LLB, BEng):</w:t>
      </w:r>
      <w:r w:rsidR="00412013" w:rsidRPr="00B541E9">
        <w:rPr>
          <w:rFonts w:ascii="Verdana" w:hAnsi="Verdana"/>
          <w:b/>
        </w:rPr>
        <w:t xml:space="preserve"> </w:t>
      </w:r>
      <w:r w:rsidR="00412013" w:rsidRPr="00B541E9">
        <w:rPr>
          <w:rFonts w:ascii="Verdana" w:hAnsi="Verdana"/>
        </w:rPr>
        <w:t>1</w:t>
      </w:r>
      <w:r w:rsidR="00412013" w:rsidRPr="00B541E9">
        <w:rPr>
          <w:rFonts w:ascii="Verdana" w:hAnsi="Verdana"/>
          <w:vertAlign w:val="superscript"/>
        </w:rPr>
        <w:t>st</w:t>
      </w:r>
      <w:r w:rsidR="00412013" w:rsidRPr="00B541E9">
        <w:rPr>
          <w:rFonts w:ascii="Verdana" w:hAnsi="Verdana"/>
        </w:rPr>
        <w:t>, 2:1, 2:2, 3</w:t>
      </w:r>
      <w:r w:rsidR="00412013" w:rsidRPr="00B541E9">
        <w:rPr>
          <w:rFonts w:ascii="Verdana" w:hAnsi="Verdana"/>
          <w:vertAlign w:val="superscript"/>
        </w:rPr>
        <w:t>rd</w:t>
      </w:r>
      <w:r w:rsidR="00412013" w:rsidRPr="00B541E9">
        <w:rPr>
          <w:rFonts w:ascii="Verdana" w:hAnsi="Verdana"/>
        </w:rPr>
        <w:t>.</w:t>
      </w:r>
    </w:p>
    <w:p w14:paraId="2591FBE6" w14:textId="77777777" w:rsidR="00412013" w:rsidRPr="00B541E9" w:rsidRDefault="00412013" w:rsidP="00412013">
      <w:pPr>
        <w:pStyle w:val="ListParagraph"/>
        <w:rPr>
          <w:rFonts w:ascii="Verdana" w:hAnsi="Verdana"/>
        </w:rPr>
      </w:pPr>
    </w:p>
    <w:p w14:paraId="6C79693D" w14:textId="77777777" w:rsidR="00333609" w:rsidRPr="00B541E9" w:rsidRDefault="0031184C" w:rsidP="00412013">
      <w:pPr>
        <w:pStyle w:val="ListParagraph"/>
        <w:spacing w:after="0"/>
        <w:ind w:left="851"/>
        <w:jc w:val="both"/>
        <w:rPr>
          <w:rFonts w:ascii="Verdana" w:hAnsi="Verdana"/>
        </w:rPr>
      </w:pPr>
      <w:r w:rsidRPr="00B541E9">
        <w:rPr>
          <w:rFonts w:ascii="Verdana" w:hAnsi="Verdana"/>
        </w:rPr>
        <w:t xml:space="preserve">Classification will be derived from Level 5 and Level 6 modules taken, (weighted according to credit value) as follows:    </w:t>
      </w:r>
    </w:p>
    <w:p w14:paraId="08C73C54" w14:textId="77777777" w:rsidR="00333609" w:rsidRPr="00B541E9" w:rsidRDefault="00333609" w:rsidP="00440865">
      <w:pPr>
        <w:spacing w:after="0"/>
        <w:ind w:left="851" w:hanging="851"/>
        <w:jc w:val="both"/>
        <w:rPr>
          <w:rFonts w:ascii="Verdana" w:hAnsi="Verdana"/>
        </w:rPr>
      </w:pPr>
    </w:p>
    <w:p w14:paraId="5E621D08" w14:textId="77777777"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The grade for the principal module (dissertation or equivalent module). </w:t>
      </w:r>
    </w:p>
    <w:p w14:paraId="7500B6C9" w14:textId="77777777"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The highest grades from the remaining Level 6 modules </w:t>
      </w:r>
      <w:r w:rsidR="002E7323" w:rsidRPr="00B541E9">
        <w:rPr>
          <w:rFonts w:ascii="Verdana" w:hAnsi="Verdana"/>
        </w:rPr>
        <w:t>(</w:t>
      </w:r>
      <w:r w:rsidRPr="00B541E9">
        <w:rPr>
          <w:rFonts w:ascii="Verdana" w:hAnsi="Verdana"/>
        </w:rPr>
        <w:t xml:space="preserve">making 100 credits in total </w:t>
      </w:r>
      <w:r w:rsidR="002E7323" w:rsidRPr="00B541E9">
        <w:rPr>
          <w:rFonts w:ascii="Verdana" w:hAnsi="Verdana"/>
        </w:rPr>
        <w:t xml:space="preserve">including the principal module) </w:t>
      </w:r>
      <w:r w:rsidRPr="00B541E9">
        <w:rPr>
          <w:rFonts w:ascii="Verdana" w:hAnsi="Verdana"/>
        </w:rPr>
        <w:t xml:space="preserve">which will be double weighted. </w:t>
      </w:r>
    </w:p>
    <w:p w14:paraId="37713907"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The highest grades from remaining Level 6 module(s) and Level 5 modules where taken together, amounting to a further 100 credits. </w:t>
      </w:r>
    </w:p>
    <w:p w14:paraId="0DA58CB3" w14:textId="77777777" w:rsidR="0031184C" w:rsidRPr="00B541E9" w:rsidRDefault="0031184C" w:rsidP="00440865">
      <w:pPr>
        <w:spacing w:after="0"/>
        <w:ind w:left="851" w:hanging="851"/>
        <w:jc w:val="both"/>
        <w:rPr>
          <w:rFonts w:ascii="Verdana" w:hAnsi="Verdana"/>
        </w:rPr>
      </w:pPr>
    </w:p>
    <w:p w14:paraId="231369A0" w14:textId="77777777" w:rsidR="0031184C" w:rsidRPr="00B541E9" w:rsidRDefault="0031184C" w:rsidP="00C767F2">
      <w:pPr>
        <w:spacing w:after="0"/>
        <w:ind w:left="851"/>
        <w:jc w:val="both"/>
        <w:rPr>
          <w:rFonts w:ascii="Verdana" w:hAnsi="Verdana"/>
        </w:rPr>
      </w:pPr>
      <w:r w:rsidRPr="00B541E9">
        <w:rPr>
          <w:rFonts w:ascii="Verdana" w:hAnsi="Verdana"/>
        </w:rPr>
        <w:t>For students who have followed a standard</w:t>
      </w:r>
      <w:r w:rsidR="00A15891" w:rsidRPr="00B541E9">
        <w:rPr>
          <w:rFonts w:ascii="Verdana" w:hAnsi="Verdana"/>
        </w:rPr>
        <w:t xml:space="preserve"> Bachelor’s degree</w:t>
      </w:r>
      <w:r w:rsidRPr="00B541E9">
        <w:rPr>
          <w:rFonts w:ascii="Verdana" w:hAnsi="Verdana"/>
        </w:rPr>
        <w:t xml:space="preserve"> programme </w:t>
      </w:r>
      <w:r w:rsidR="00A15891" w:rsidRPr="00B541E9">
        <w:rPr>
          <w:rFonts w:ascii="Verdana" w:hAnsi="Verdana"/>
        </w:rPr>
        <w:t>having</w:t>
      </w:r>
      <w:r w:rsidRPr="00B541E9">
        <w:rPr>
          <w:rFonts w:ascii="Verdana" w:hAnsi="Verdana"/>
        </w:rPr>
        <w:t xml:space="preserve"> entered with advanced standing, the classification will be calculated from a profile of grades which includes the highest 100 credits at Level 6 double weighted, plus the next highest grades from Level 5 and 6 modules taken, discounting the lowest grade(s) for 40 credits.</w:t>
      </w:r>
    </w:p>
    <w:p w14:paraId="3AC7D440" w14:textId="77777777" w:rsidR="000E00CE" w:rsidRPr="00B541E9" w:rsidRDefault="000E00CE" w:rsidP="00C767F2">
      <w:pPr>
        <w:spacing w:after="0"/>
        <w:ind w:left="851"/>
        <w:jc w:val="both"/>
        <w:rPr>
          <w:rFonts w:ascii="Verdana" w:hAnsi="Verdana"/>
        </w:rPr>
      </w:pPr>
    </w:p>
    <w:p w14:paraId="1F266CC6" w14:textId="77777777" w:rsidR="00A15891" w:rsidRPr="00B541E9" w:rsidRDefault="000E00CE" w:rsidP="00C767F2">
      <w:pPr>
        <w:spacing w:after="0"/>
        <w:ind w:left="851"/>
        <w:jc w:val="both"/>
        <w:rPr>
          <w:rFonts w:ascii="Verdana" w:hAnsi="Verdana"/>
        </w:rPr>
      </w:pPr>
      <w:r w:rsidRPr="00B541E9">
        <w:rPr>
          <w:rFonts w:ascii="Verdana" w:hAnsi="Verdana"/>
        </w:rPr>
        <w:t xml:space="preserve">For </w:t>
      </w:r>
      <w:r w:rsidR="00A15891" w:rsidRPr="00B541E9">
        <w:rPr>
          <w:rFonts w:ascii="Verdana" w:hAnsi="Verdana"/>
        </w:rPr>
        <w:t>students who have followed a programme of study that contains Level 5 and Level 6 credits only, the classification will be calculated from a profile of grades which includes the highest 100 credits at Level 6 double weighted, plus the next highest grades from Level 5 and 6 modules taken, discounting the lowest grade(s) for 40 credits.</w:t>
      </w:r>
    </w:p>
    <w:p w14:paraId="2027B362" w14:textId="77777777" w:rsidR="00A15891" w:rsidRPr="00B541E9" w:rsidRDefault="00A15891" w:rsidP="00C767F2">
      <w:pPr>
        <w:spacing w:after="0"/>
        <w:ind w:left="851"/>
        <w:jc w:val="both"/>
        <w:rPr>
          <w:rFonts w:ascii="Verdana" w:hAnsi="Verdana"/>
        </w:rPr>
      </w:pPr>
    </w:p>
    <w:p w14:paraId="2E198D12" w14:textId="77777777" w:rsidR="000E00CE" w:rsidRPr="00B541E9" w:rsidRDefault="00A15891" w:rsidP="00C767F2">
      <w:pPr>
        <w:spacing w:after="0"/>
        <w:ind w:left="851"/>
        <w:jc w:val="both"/>
        <w:rPr>
          <w:rFonts w:ascii="Verdana" w:hAnsi="Verdana"/>
        </w:rPr>
      </w:pPr>
      <w:r w:rsidRPr="00B541E9">
        <w:rPr>
          <w:rFonts w:ascii="Verdana" w:hAnsi="Verdana"/>
        </w:rPr>
        <w:t xml:space="preserve">For students who have followed a Level 6 only top-up programme, the classification will be calculated from the highest 100 credits at Level 6 double weighted.  </w:t>
      </w:r>
    </w:p>
    <w:p w14:paraId="2545B68B" w14:textId="77777777" w:rsidR="0031184C" w:rsidRPr="00B541E9" w:rsidRDefault="0031184C" w:rsidP="00440865">
      <w:pPr>
        <w:spacing w:after="0"/>
        <w:ind w:left="851" w:hanging="851"/>
        <w:jc w:val="both"/>
        <w:rPr>
          <w:rFonts w:ascii="Verdana" w:hAnsi="Verdana"/>
        </w:rPr>
      </w:pPr>
    </w:p>
    <w:p w14:paraId="7E78C583" w14:textId="77777777" w:rsidR="00333609" w:rsidRPr="00B541E9" w:rsidRDefault="0031184C" w:rsidP="00C767F2">
      <w:pPr>
        <w:spacing w:after="0"/>
        <w:ind w:left="851"/>
        <w:jc w:val="both"/>
        <w:rPr>
          <w:rFonts w:ascii="Verdana" w:hAnsi="Verdana"/>
        </w:rPr>
      </w:pPr>
      <w:r w:rsidRPr="00B541E9">
        <w:rPr>
          <w:rFonts w:ascii="Verdana" w:hAnsi="Verdana"/>
        </w:rPr>
        <w:t>The class awarded will be derived from this</w:t>
      </w:r>
      <w:r w:rsidR="00333609" w:rsidRPr="00B541E9">
        <w:rPr>
          <w:rFonts w:ascii="Verdana" w:hAnsi="Verdana"/>
        </w:rPr>
        <w:t xml:space="preserve"> set of grades as the higher of</w:t>
      </w:r>
    </w:p>
    <w:p w14:paraId="7A3E3CAE" w14:textId="77777777"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The </w:t>
      </w:r>
      <w:proofErr w:type="gramStart"/>
      <w:r w:rsidRPr="00B541E9">
        <w:rPr>
          <w:rFonts w:ascii="Verdana" w:hAnsi="Verdana"/>
        </w:rPr>
        <w:t>mean;</w:t>
      </w:r>
      <w:proofErr w:type="gramEnd"/>
      <w:r w:rsidRPr="00B541E9">
        <w:rPr>
          <w:rFonts w:ascii="Verdana" w:hAnsi="Verdana"/>
        </w:rPr>
        <w:t xml:space="preserve"> </w:t>
      </w:r>
    </w:p>
    <w:p w14:paraId="40AAD66C"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The median.</w:t>
      </w:r>
    </w:p>
    <w:p w14:paraId="74F0C6C5" w14:textId="77777777" w:rsidR="0031184C" w:rsidRPr="00B541E9" w:rsidRDefault="0031184C" w:rsidP="00440865">
      <w:pPr>
        <w:spacing w:after="0"/>
        <w:ind w:left="851" w:hanging="851"/>
        <w:jc w:val="both"/>
        <w:rPr>
          <w:rFonts w:ascii="Verdana" w:hAnsi="Verdana"/>
        </w:rPr>
      </w:pPr>
    </w:p>
    <w:p w14:paraId="54067617" w14:textId="77777777" w:rsidR="0031184C" w:rsidRPr="00B541E9" w:rsidRDefault="0031184C" w:rsidP="00C767F2">
      <w:pPr>
        <w:spacing w:after="0"/>
        <w:ind w:left="851"/>
        <w:jc w:val="both"/>
        <w:rPr>
          <w:rFonts w:ascii="Verdana" w:hAnsi="Verdana"/>
        </w:rPr>
      </w:pPr>
      <w:r w:rsidRPr="00B541E9">
        <w:rPr>
          <w:rFonts w:ascii="Verdana" w:hAnsi="Verdana"/>
        </w:rPr>
        <w:t>All module grades so counted will be weighted according to the credit value of each module.</w:t>
      </w:r>
    </w:p>
    <w:p w14:paraId="16ED3A62" w14:textId="77777777" w:rsidR="0031184C" w:rsidRPr="00B541E9" w:rsidRDefault="0031184C" w:rsidP="00440865">
      <w:pPr>
        <w:spacing w:after="0"/>
        <w:ind w:left="851" w:hanging="851"/>
        <w:jc w:val="both"/>
        <w:rPr>
          <w:rFonts w:ascii="Verdana" w:hAnsi="Verdana"/>
        </w:rPr>
      </w:pPr>
    </w:p>
    <w:p w14:paraId="25E575E7" w14:textId="77777777" w:rsidR="00333609" w:rsidRPr="00B541E9" w:rsidRDefault="0031184C" w:rsidP="00C767F2">
      <w:pPr>
        <w:spacing w:after="0"/>
        <w:ind w:left="851"/>
        <w:jc w:val="both"/>
        <w:rPr>
          <w:rFonts w:ascii="Verdana" w:hAnsi="Verdana"/>
        </w:rPr>
      </w:pPr>
      <w:r w:rsidRPr="00B541E9">
        <w:rPr>
          <w:rFonts w:ascii="Verdana" w:hAnsi="Verdana"/>
        </w:rPr>
        <w:t xml:space="preserve">The requirements for each </w:t>
      </w:r>
      <w:r w:rsidR="00333609" w:rsidRPr="00B541E9">
        <w:rPr>
          <w:rFonts w:ascii="Verdana" w:hAnsi="Verdana"/>
        </w:rPr>
        <w:t>class are therefore as follows</w:t>
      </w:r>
      <w:r w:rsidR="00C264E7" w:rsidRPr="00B541E9">
        <w:rPr>
          <w:rStyle w:val="FootnoteReference"/>
          <w:rFonts w:ascii="Verdana" w:hAnsi="Verdana"/>
        </w:rPr>
        <w:footnoteReference w:id="8"/>
      </w:r>
      <w:r w:rsidR="00333609" w:rsidRPr="00B541E9">
        <w:rPr>
          <w:rFonts w:ascii="Verdana" w:hAnsi="Verdana"/>
        </w:rPr>
        <w:t>:</w:t>
      </w:r>
      <w:r w:rsidRPr="00B541E9">
        <w:rPr>
          <w:rFonts w:ascii="Verdana" w:hAnsi="Verdana"/>
        </w:rPr>
        <w:t xml:space="preserve">                                                                                                                        </w:t>
      </w:r>
      <w:r w:rsidR="00333609" w:rsidRPr="00B541E9">
        <w:rPr>
          <w:rFonts w:ascii="Verdana" w:hAnsi="Verdana"/>
        </w:rPr>
        <w:t xml:space="preserve">                   </w:t>
      </w:r>
    </w:p>
    <w:p w14:paraId="6EE8F083" w14:textId="77777777" w:rsidR="00333609" w:rsidRPr="00B541E9" w:rsidRDefault="00333609" w:rsidP="009941E6">
      <w:pPr>
        <w:pStyle w:val="ListParagraph"/>
        <w:numPr>
          <w:ilvl w:val="0"/>
          <w:numId w:val="21"/>
        </w:numPr>
        <w:spacing w:after="0"/>
        <w:jc w:val="both"/>
        <w:rPr>
          <w:rFonts w:ascii="Verdana" w:hAnsi="Verdana"/>
        </w:rPr>
      </w:pPr>
      <w:r w:rsidRPr="00B541E9">
        <w:rPr>
          <w:rFonts w:ascii="Verdana" w:hAnsi="Verdana"/>
        </w:rPr>
        <w:t>First Class</w:t>
      </w:r>
      <w:r w:rsidR="00412013" w:rsidRPr="00B541E9">
        <w:rPr>
          <w:rFonts w:ascii="Verdana" w:hAnsi="Verdana"/>
        </w:rPr>
        <w:t xml:space="preserve"> (1</w:t>
      </w:r>
      <w:r w:rsidR="00412013" w:rsidRPr="00B541E9">
        <w:rPr>
          <w:rFonts w:ascii="Verdana" w:hAnsi="Verdana"/>
          <w:vertAlign w:val="superscript"/>
        </w:rPr>
        <w:t>st</w:t>
      </w:r>
      <w:r w:rsidR="00412013" w:rsidRPr="00B541E9">
        <w:rPr>
          <w:rFonts w:ascii="Verdana" w:hAnsi="Verdana"/>
        </w:rPr>
        <w:t>)</w:t>
      </w:r>
      <w:r w:rsidRPr="00B541E9">
        <w:rPr>
          <w:rFonts w:ascii="Verdana" w:hAnsi="Verdana"/>
        </w:rPr>
        <w:t xml:space="preserve">: </w:t>
      </w:r>
      <w:r w:rsidR="0031184C" w:rsidRPr="00B541E9">
        <w:rPr>
          <w:rFonts w:ascii="Verdana" w:hAnsi="Verdana"/>
        </w:rPr>
        <w:t xml:space="preserve">Mean of A- or above; or More than half the counting grades A- or above. </w:t>
      </w:r>
    </w:p>
    <w:p w14:paraId="795FCA5F" w14:textId="77777777" w:rsidR="00333609" w:rsidRPr="00B541E9" w:rsidRDefault="00333609" w:rsidP="009941E6">
      <w:pPr>
        <w:pStyle w:val="ListParagraph"/>
        <w:numPr>
          <w:ilvl w:val="0"/>
          <w:numId w:val="21"/>
        </w:numPr>
        <w:spacing w:after="0"/>
        <w:jc w:val="both"/>
        <w:rPr>
          <w:rFonts w:ascii="Verdana" w:hAnsi="Verdana"/>
        </w:rPr>
      </w:pPr>
      <w:r w:rsidRPr="00B541E9">
        <w:rPr>
          <w:rFonts w:ascii="Verdana" w:hAnsi="Verdana"/>
        </w:rPr>
        <w:t>Upper Second</w:t>
      </w:r>
      <w:r w:rsidR="00412013" w:rsidRPr="00B541E9">
        <w:rPr>
          <w:rFonts w:ascii="Verdana" w:hAnsi="Verdana"/>
        </w:rPr>
        <w:t xml:space="preserve"> (2:1)</w:t>
      </w:r>
      <w:r w:rsidRPr="00B541E9">
        <w:rPr>
          <w:rFonts w:ascii="Verdana" w:hAnsi="Verdana"/>
        </w:rPr>
        <w:t xml:space="preserve">: </w:t>
      </w:r>
      <w:r w:rsidR="0031184C" w:rsidRPr="00B541E9">
        <w:rPr>
          <w:rFonts w:ascii="Verdana" w:hAnsi="Verdana"/>
        </w:rPr>
        <w:t xml:space="preserve">Mean of B- or above; Or More than half the counting grades B- or above; And Requirements for a higher class not met. </w:t>
      </w:r>
    </w:p>
    <w:p w14:paraId="6AE39738" w14:textId="77777777" w:rsidR="00333609" w:rsidRPr="00B541E9" w:rsidRDefault="00333609" w:rsidP="009941E6">
      <w:pPr>
        <w:pStyle w:val="ListParagraph"/>
        <w:numPr>
          <w:ilvl w:val="0"/>
          <w:numId w:val="21"/>
        </w:numPr>
        <w:spacing w:after="0"/>
        <w:jc w:val="both"/>
        <w:rPr>
          <w:rFonts w:ascii="Verdana" w:hAnsi="Verdana"/>
        </w:rPr>
      </w:pPr>
      <w:r w:rsidRPr="00B541E9">
        <w:rPr>
          <w:rFonts w:ascii="Verdana" w:hAnsi="Verdana"/>
        </w:rPr>
        <w:lastRenderedPageBreak/>
        <w:t>Lower Second</w:t>
      </w:r>
      <w:r w:rsidR="00412013" w:rsidRPr="00B541E9">
        <w:rPr>
          <w:rFonts w:ascii="Verdana" w:hAnsi="Verdana"/>
        </w:rPr>
        <w:t xml:space="preserve"> (2:2)</w:t>
      </w:r>
      <w:r w:rsidRPr="00B541E9">
        <w:rPr>
          <w:rFonts w:ascii="Verdana" w:hAnsi="Verdana"/>
        </w:rPr>
        <w:t xml:space="preserve">: </w:t>
      </w:r>
      <w:r w:rsidR="0031184C" w:rsidRPr="00B541E9">
        <w:rPr>
          <w:rFonts w:ascii="Verdana" w:hAnsi="Verdana"/>
        </w:rPr>
        <w:t xml:space="preserve">Mean of C- or above; Or More than half the counting grades C- or above; And Requirements for a higher class not met. </w:t>
      </w:r>
    </w:p>
    <w:p w14:paraId="382D3129" w14:textId="77777777" w:rsidR="0031184C" w:rsidRPr="00B541E9" w:rsidRDefault="00333609" w:rsidP="009941E6">
      <w:pPr>
        <w:pStyle w:val="ListParagraph"/>
        <w:numPr>
          <w:ilvl w:val="0"/>
          <w:numId w:val="21"/>
        </w:numPr>
        <w:spacing w:after="0"/>
        <w:jc w:val="both"/>
        <w:rPr>
          <w:rFonts w:ascii="Verdana" w:hAnsi="Verdana"/>
        </w:rPr>
      </w:pPr>
      <w:r w:rsidRPr="00B541E9">
        <w:rPr>
          <w:rFonts w:ascii="Verdana" w:hAnsi="Verdana"/>
        </w:rPr>
        <w:t>Third Class</w:t>
      </w:r>
      <w:r w:rsidR="00412013" w:rsidRPr="00B541E9">
        <w:rPr>
          <w:rFonts w:ascii="Verdana" w:hAnsi="Verdana"/>
        </w:rPr>
        <w:t xml:space="preserve"> (3</w:t>
      </w:r>
      <w:r w:rsidR="00412013" w:rsidRPr="00B541E9">
        <w:rPr>
          <w:rFonts w:ascii="Verdana" w:hAnsi="Verdana"/>
          <w:vertAlign w:val="superscript"/>
        </w:rPr>
        <w:t>rd</w:t>
      </w:r>
      <w:r w:rsidR="00412013" w:rsidRPr="00B541E9">
        <w:rPr>
          <w:rFonts w:ascii="Verdana" w:hAnsi="Verdana"/>
        </w:rPr>
        <w:t>)</w:t>
      </w:r>
      <w:r w:rsidRPr="00B541E9">
        <w:rPr>
          <w:rFonts w:ascii="Verdana" w:hAnsi="Verdana"/>
        </w:rPr>
        <w:t xml:space="preserve">: </w:t>
      </w:r>
      <w:r w:rsidR="0031184C" w:rsidRPr="00B541E9">
        <w:rPr>
          <w:rFonts w:ascii="Verdana" w:hAnsi="Verdana"/>
        </w:rPr>
        <w:t xml:space="preserve">Requirements for an </w:t>
      </w:r>
      <w:proofErr w:type="gramStart"/>
      <w:r w:rsidR="0031184C" w:rsidRPr="00B541E9">
        <w:rPr>
          <w:rFonts w:ascii="Verdana" w:hAnsi="Verdana"/>
        </w:rPr>
        <w:t>honours</w:t>
      </w:r>
      <w:proofErr w:type="gramEnd"/>
      <w:r w:rsidR="0031184C" w:rsidRPr="00B541E9">
        <w:rPr>
          <w:rFonts w:ascii="Verdana" w:hAnsi="Verdana"/>
        </w:rPr>
        <w:t xml:space="preserve"> degree achieved; And Requirements for a higher class not met. </w:t>
      </w:r>
    </w:p>
    <w:p w14:paraId="38C3C870" w14:textId="77777777" w:rsidR="0031184C" w:rsidRPr="00B541E9" w:rsidRDefault="0031184C" w:rsidP="00440865">
      <w:pPr>
        <w:spacing w:after="0"/>
        <w:ind w:left="851" w:hanging="851"/>
        <w:rPr>
          <w:rFonts w:ascii="Verdana" w:hAnsi="Verdana"/>
        </w:rPr>
      </w:pPr>
    </w:p>
    <w:p w14:paraId="49ED42A9" w14:textId="77777777" w:rsidR="0031184C"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b/>
        </w:rPr>
        <w:t>Ordinary Degree</w:t>
      </w:r>
      <w:r w:rsidR="00333609" w:rsidRPr="00B541E9">
        <w:rPr>
          <w:rFonts w:ascii="Verdana" w:hAnsi="Verdana"/>
        </w:rPr>
        <w:t xml:space="preserve">: not </w:t>
      </w:r>
      <w:r w:rsidRPr="00B541E9">
        <w:rPr>
          <w:rFonts w:ascii="Verdana" w:hAnsi="Verdana"/>
        </w:rPr>
        <w:t>classified</w:t>
      </w:r>
      <w:r w:rsidR="00EC60D7" w:rsidRPr="00B541E9">
        <w:rPr>
          <w:rFonts w:ascii="Verdana" w:hAnsi="Verdana"/>
        </w:rPr>
        <w:t>.</w:t>
      </w:r>
    </w:p>
    <w:p w14:paraId="2E231C4C" w14:textId="77777777" w:rsidR="0031184C" w:rsidRPr="00B541E9" w:rsidRDefault="0031184C" w:rsidP="00440865">
      <w:pPr>
        <w:spacing w:after="0"/>
        <w:ind w:left="851" w:hanging="851"/>
        <w:rPr>
          <w:rFonts w:ascii="Verdana" w:hAnsi="Verdana"/>
        </w:rPr>
      </w:pPr>
    </w:p>
    <w:p w14:paraId="14014D5A" w14:textId="77777777" w:rsidR="00412013" w:rsidRPr="00B541E9" w:rsidRDefault="00C767F2" w:rsidP="009941E6">
      <w:pPr>
        <w:pStyle w:val="ListParagraph"/>
        <w:numPr>
          <w:ilvl w:val="2"/>
          <w:numId w:val="23"/>
        </w:numPr>
        <w:spacing w:after="0"/>
        <w:ind w:left="851" w:hanging="851"/>
        <w:jc w:val="both"/>
        <w:rPr>
          <w:rFonts w:ascii="Verdana" w:hAnsi="Verdana"/>
        </w:rPr>
      </w:pPr>
      <w:r w:rsidRPr="00B541E9">
        <w:rPr>
          <w:rFonts w:ascii="Verdana" w:hAnsi="Verdana"/>
          <w:b/>
        </w:rPr>
        <w:t xml:space="preserve">Foundation Degree </w:t>
      </w:r>
      <w:r w:rsidR="00333609" w:rsidRPr="00B541E9">
        <w:rPr>
          <w:rFonts w:ascii="Verdana" w:hAnsi="Verdana"/>
          <w:b/>
        </w:rPr>
        <w:t>(</w:t>
      </w:r>
      <w:proofErr w:type="spellStart"/>
      <w:r w:rsidR="00333609" w:rsidRPr="00B541E9">
        <w:rPr>
          <w:rFonts w:ascii="Verdana" w:hAnsi="Verdana"/>
          <w:b/>
        </w:rPr>
        <w:t>FdSc</w:t>
      </w:r>
      <w:proofErr w:type="spellEnd"/>
      <w:r w:rsidR="00333609" w:rsidRPr="00B541E9">
        <w:rPr>
          <w:rFonts w:ascii="Verdana" w:hAnsi="Verdana"/>
          <w:b/>
        </w:rPr>
        <w:t xml:space="preserve">, </w:t>
      </w:r>
      <w:proofErr w:type="spellStart"/>
      <w:r w:rsidR="00333609" w:rsidRPr="00B541E9">
        <w:rPr>
          <w:rFonts w:ascii="Verdana" w:hAnsi="Verdana"/>
          <w:b/>
        </w:rPr>
        <w:t>FdA</w:t>
      </w:r>
      <w:proofErr w:type="spellEnd"/>
      <w:r w:rsidR="00333609" w:rsidRPr="00B541E9">
        <w:rPr>
          <w:rFonts w:ascii="Verdana" w:hAnsi="Verdana"/>
        </w:rPr>
        <w:t xml:space="preserve">): </w:t>
      </w:r>
      <w:r w:rsidR="00412013" w:rsidRPr="00B541E9">
        <w:rPr>
          <w:rFonts w:ascii="Verdana" w:hAnsi="Verdana"/>
        </w:rPr>
        <w:t>Pass, Merit or Distinction.</w:t>
      </w:r>
    </w:p>
    <w:p w14:paraId="110142F3" w14:textId="77777777" w:rsidR="00412013" w:rsidRPr="00B541E9" w:rsidRDefault="00412013" w:rsidP="00412013">
      <w:pPr>
        <w:pStyle w:val="ListParagraph"/>
        <w:rPr>
          <w:rFonts w:ascii="Verdana" w:hAnsi="Verdana"/>
        </w:rPr>
      </w:pPr>
    </w:p>
    <w:p w14:paraId="7872222A" w14:textId="77777777" w:rsidR="0031184C" w:rsidRPr="00B541E9" w:rsidRDefault="0031184C" w:rsidP="00412013">
      <w:pPr>
        <w:pStyle w:val="ListParagraph"/>
        <w:spacing w:after="0"/>
        <w:ind w:left="851"/>
        <w:jc w:val="both"/>
        <w:rPr>
          <w:rFonts w:ascii="Verdana" w:hAnsi="Verdana"/>
        </w:rPr>
      </w:pPr>
      <w:r w:rsidRPr="00B541E9">
        <w:rPr>
          <w:rFonts w:ascii="Verdana" w:hAnsi="Verdana"/>
        </w:rPr>
        <w:t>Distinction or Merit will be derived from the highest grades for Level 5 modules, amounting to 100 credits, or all grades awarded following admission with APL if less than 100 credits.</w:t>
      </w:r>
      <w:r w:rsidR="00412013" w:rsidRPr="00B541E9">
        <w:rPr>
          <w:rFonts w:ascii="Verdana" w:hAnsi="Verdana"/>
        </w:rPr>
        <w:t xml:space="preserve"> </w:t>
      </w:r>
      <w:r w:rsidRPr="00B541E9">
        <w:rPr>
          <w:rFonts w:ascii="Verdana" w:hAnsi="Verdana"/>
        </w:rPr>
        <w:t xml:space="preserve">All module grades so counted will be weighted according to </w:t>
      </w:r>
      <w:r w:rsidR="00412013" w:rsidRPr="00B541E9">
        <w:rPr>
          <w:rFonts w:ascii="Verdana" w:hAnsi="Verdana"/>
        </w:rPr>
        <w:t>the credit value of each module:</w:t>
      </w:r>
    </w:p>
    <w:p w14:paraId="4D95A6CF" w14:textId="77777777"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14:paraId="012D2F4A" w14:textId="77777777"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B- or above or a median or B- or above and s/he is not eligible for a Distinction, s/he will be awarded a Merit.</w:t>
      </w:r>
    </w:p>
    <w:p w14:paraId="3D7BE66D"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has met the demands of the Award Map but does not satisfy the conditions for Distinction/Merit, s/he will be awarded a Foundation Degree.</w:t>
      </w:r>
    </w:p>
    <w:p w14:paraId="5543B472" w14:textId="77777777" w:rsidR="0031184C" w:rsidRPr="00B541E9" w:rsidRDefault="0031184C" w:rsidP="00440865">
      <w:pPr>
        <w:spacing w:after="0"/>
        <w:ind w:left="851" w:hanging="851"/>
        <w:rPr>
          <w:rFonts w:ascii="Verdana" w:hAnsi="Verdana"/>
        </w:rPr>
      </w:pPr>
    </w:p>
    <w:p w14:paraId="216E5E58" w14:textId="77777777" w:rsidR="00412013" w:rsidRPr="00B541E9" w:rsidRDefault="00333609" w:rsidP="009941E6">
      <w:pPr>
        <w:pStyle w:val="ListParagraph"/>
        <w:numPr>
          <w:ilvl w:val="2"/>
          <w:numId w:val="23"/>
        </w:numPr>
        <w:spacing w:after="0"/>
        <w:ind w:left="851" w:hanging="851"/>
        <w:jc w:val="both"/>
        <w:rPr>
          <w:rFonts w:ascii="Verdana" w:hAnsi="Verdana"/>
        </w:rPr>
      </w:pPr>
      <w:r w:rsidRPr="00B541E9">
        <w:rPr>
          <w:rFonts w:ascii="Verdana" w:hAnsi="Verdana"/>
          <w:b/>
        </w:rPr>
        <w:t>Higher National Diploma (HND):</w:t>
      </w:r>
      <w:r w:rsidRPr="00B541E9">
        <w:rPr>
          <w:rFonts w:ascii="Verdana" w:hAnsi="Verdana"/>
        </w:rPr>
        <w:t xml:space="preserve"> </w:t>
      </w:r>
      <w:r w:rsidR="00412013" w:rsidRPr="00B541E9">
        <w:rPr>
          <w:rFonts w:ascii="Verdana" w:hAnsi="Verdana"/>
        </w:rPr>
        <w:t>Pass, Merit or Distinction.</w:t>
      </w:r>
    </w:p>
    <w:p w14:paraId="22262326" w14:textId="77777777" w:rsidR="00412013" w:rsidRPr="00B541E9" w:rsidRDefault="00412013" w:rsidP="00412013">
      <w:pPr>
        <w:pStyle w:val="ListParagraph"/>
        <w:spacing w:after="0"/>
        <w:ind w:left="851"/>
        <w:jc w:val="both"/>
        <w:rPr>
          <w:rFonts w:ascii="Verdana" w:hAnsi="Verdana"/>
          <w:b/>
        </w:rPr>
      </w:pPr>
    </w:p>
    <w:p w14:paraId="2C1F1FBB" w14:textId="77777777" w:rsidR="00333609" w:rsidRPr="00B541E9" w:rsidRDefault="00412013" w:rsidP="00412013">
      <w:pPr>
        <w:pStyle w:val="ListParagraph"/>
        <w:spacing w:after="0"/>
        <w:ind w:left="851"/>
        <w:jc w:val="both"/>
        <w:rPr>
          <w:rFonts w:ascii="Verdana" w:hAnsi="Verdana"/>
        </w:rPr>
      </w:pPr>
      <w:r w:rsidRPr="00B541E9">
        <w:rPr>
          <w:rFonts w:ascii="Verdana" w:hAnsi="Verdana"/>
        </w:rPr>
        <w:t xml:space="preserve">Distinction or </w:t>
      </w:r>
      <w:r w:rsidR="0031184C" w:rsidRPr="00B541E9">
        <w:rPr>
          <w:rFonts w:ascii="Verdana" w:hAnsi="Verdana"/>
        </w:rPr>
        <w:t>Merit will be derived from the highest grades for Level 5 modules, amounting to 100 credits, or all grades awarded following admission with APL if less than 100 credits.</w:t>
      </w:r>
      <w:r w:rsidRPr="00B541E9">
        <w:rPr>
          <w:rFonts w:ascii="Verdana" w:hAnsi="Verdana"/>
        </w:rPr>
        <w:t xml:space="preserve">  </w:t>
      </w:r>
      <w:r w:rsidR="0031184C" w:rsidRPr="00B541E9">
        <w:rPr>
          <w:rFonts w:ascii="Verdana" w:hAnsi="Verdana"/>
        </w:rPr>
        <w:t>All module grades so counted will be weighted according to the credit value of each module.</w:t>
      </w:r>
    </w:p>
    <w:p w14:paraId="411101E1" w14:textId="77777777" w:rsidR="00333609"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14:paraId="4481F060"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B- or above or a median of B- or above and s/he is not eligible for a Distinction, s/he will be awarded a Merit.</w:t>
      </w:r>
    </w:p>
    <w:p w14:paraId="47EF7255" w14:textId="77777777" w:rsidR="0031184C" w:rsidRPr="00B541E9" w:rsidRDefault="0031184C" w:rsidP="00440865">
      <w:pPr>
        <w:spacing w:after="0"/>
        <w:ind w:left="851" w:hanging="851"/>
        <w:rPr>
          <w:rFonts w:ascii="Verdana" w:hAnsi="Verdana"/>
        </w:rPr>
      </w:pPr>
    </w:p>
    <w:p w14:paraId="48021074" w14:textId="77777777" w:rsidR="00C767F2"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b/>
        </w:rPr>
        <w:t>Dip</w:t>
      </w:r>
      <w:r w:rsidR="00333609" w:rsidRPr="00B541E9">
        <w:rPr>
          <w:rFonts w:ascii="Verdana" w:hAnsi="Verdana"/>
          <w:b/>
        </w:rPr>
        <w:t xml:space="preserve">loma of </w:t>
      </w:r>
      <w:r w:rsidRPr="00B541E9">
        <w:rPr>
          <w:rFonts w:ascii="Verdana" w:hAnsi="Verdana"/>
          <w:b/>
        </w:rPr>
        <w:t>H</w:t>
      </w:r>
      <w:r w:rsidR="00333609" w:rsidRPr="00B541E9">
        <w:rPr>
          <w:rFonts w:ascii="Verdana" w:hAnsi="Verdana"/>
          <w:b/>
        </w:rPr>
        <w:t>igher Education</w:t>
      </w:r>
      <w:r w:rsidRPr="00B541E9">
        <w:rPr>
          <w:rFonts w:ascii="Verdana" w:hAnsi="Verdana"/>
        </w:rPr>
        <w:t>:</w:t>
      </w:r>
      <w:r w:rsidR="00333609" w:rsidRPr="00B541E9">
        <w:rPr>
          <w:rFonts w:ascii="Verdana" w:hAnsi="Verdana"/>
        </w:rPr>
        <w:t xml:space="preserve"> </w:t>
      </w:r>
      <w:r w:rsidR="00C767F2" w:rsidRPr="00B541E9">
        <w:rPr>
          <w:rFonts w:ascii="Verdana" w:hAnsi="Verdana"/>
        </w:rPr>
        <w:t>Pass, Merit or Distinction.</w:t>
      </w:r>
    </w:p>
    <w:p w14:paraId="123E095C" w14:textId="77777777" w:rsidR="00C767F2" w:rsidRPr="00B541E9" w:rsidRDefault="00C767F2" w:rsidP="00C767F2">
      <w:pPr>
        <w:pStyle w:val="ListParagraph"/>
        <w:spacing w:after="0"/>
        <w:jc w:val="both"/>
        <w:rPr>
          <w:rFonts w:ascii="Verdana" w:hAnsi="Verdana"/>
          <w:b/>
        </w:rPr>
      </w:pPr>
    </w:p>
    <w:p w14:paraId="70F9D261" w14:textId="77777777" w:rsidR="0031184C" w:rsidRPr="00B541E9" w:rsidRDefault="0031184C" w:rsidP="00412013">
      <w:pPr>
        <w:pStyle w:val="ListParagraph"/>
        <w:spacing w:after="0"/>
        <w:ind w:left="851"/>
        <w:jc w:val="both"/>
        <w:rPr>
          <w:rFonts w:ascii="Verdana" w:hAnsi="Verdana"/>
        </w:rPr>
      </w:pPr>
      <w:r w:rsidRPr="00B541E9">
        <w:rPr>
          <w:rFonts w:ascii="Verdana" w:hAnsi="Verdana"/>
        </w:rPr>
        <w:t>Distinction or Merit will be derived from the highest grades for Level 5 or 6 modules, amounting to 100 credits, or all grades awarded following admission with APL if less than 100 credits. All module grades so counted will be weighted according to the credit value of each module.</w:t>
      </w:r>
    </w:p>
    <w:p w14:paraId="3B08C9C7"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14:paraId="5B31988E"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lastRenderedPageBreak/>
        <w:t>Where a student obtains a mean of B- or above or a median of B- or above and s/he is not eligible for a Distinction, s/he will be awarded a Merit.</w:t>
      </w:r>
    </w:p>
    <w:p w14:paraId="18B66172"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 xml:space="preserve">Where a student satisfies the demands of the Award Map but does not satisfy the conditions for Distinction/Merit, s/he will be awarded a Diploma of Higher Education. </w:t>
      </w:r>
    </w:p>
    <w:p w14:paraId="27C50E6F" w14:textId="77777777" w:rsidR="00333609" w:rsidRPr="00B541E9" w:rsidRDefault="00333609" w:rsidP="00440865">
      <w:pPr>
        <w:spacing w:after="0"/>
        <w:ind w:left="851" w:hanging="851"/>
        <w:rPr>
          <w:rFonts w:ascii="Verdana" w:hAnsi="Verdana"/>
        </w:rPr>
      </w:pPr>
    </w:p>
    <w:p w14:paraId="1ED91406" w14:textId="77777777" w:rsidR="00E872E5" w:rsidRPr="00E872E5" w:rsidRDefault="00A15891" w:rsidP="009941E6">
      <w:pPr>
        <w:pStyle w:val="ListParagraph"/>
        <w:numPr>
          <w:ilvl w:val="2"/>
          <w:numId w:val="23"/>
        </w:numPr>
        <w:spacing w:after="0"/>
        <w:ind w:left="851" w:hanging="851"/>
        <w:jc w:val="both"/>
        <w:rPr>
          <w:rFonts w:ascii="Verdana" w:hAnsi="Verdana"/>
        </w:rPr>
      </w:pPr>
      <w:r w:rsidRPr="00B541E9">
        <w:rPr>
          <w:rFonts w:ascii="Verdana" w:hAnsi="Verdana"/>
          <w:b/>
        </w:rPr>
        <w:t>Higher National Certificate (HNC):</w:t>
      </w:r>
    </w:p>
    <w:p w14:paraId="611A4CFD" w14:textId="77777777" w:rsidR="00E872E5" w:rsidRDefault="00E872E5" w:rsidP="00E872E5">
      <w:pPr>
        <w:pStyle w:val="ListParagraph"/>
        <w:spacing w:after="0"/>
        <w:ind w:left="851"/>
        <w:jc w:val="both"/>
        <w:rPr>
          <w:rFonts w:ascii="Verdana" w:hAnsi="Verdana"/>
          <w:b/>
        </w:rPr>
      </w:pPr>
    </w:p>
    <w:p w14:paraId="4DC77EC2" w14:textId="60F77C91" w:rsidR="00A15891" w:rsidRPr="00B541E9" w:rsidRDefault="00E872E5" w:rsidP="00E872E5">
      <w:pPr>
        <w:pStyle w:val="ListParagraph"/>
        <w:spacing w:after="0"/>
        <w:ind w:left="851"/>
        <w:jc w:val="both"/>
        <w:rPr>
          <w:rFonts w:ascii="Verdana" w:hAnsi="Verdana"/>
        </w:rPr>
      </w:pPr>
      <w:r>
        <w:rPr>
          <w:rFonts w:ascii="Verdana" w:hAnsi="Verdana"/>
          <w:b/>
        </w:rPr>
        <w:t>For those with 150/160 credits:</w:t>
      </w:r>
      <w:r w:rsidR="004A47E2" w:rsidRPr="00B541E9">
        <w:rPr>
          <w:rFonts w:ascii="Verdana" w:hAnsi="Verdana"/>
          <w:b/>
        </w:rPr>
        <w:t xml:space="preserve"> </w:t>
      </w:r>
      <w:r w:rsidR="004A47E2" w:rsidRPr="00B541E9">
        <w:rPr>
          <w:rFonts w:ascii="Verdana" w:hAnsi="Verdana"/>
        </w:rPr>
        <w:t>not classified.</w:t>
      </w:r>
    </w:p>
    <w:p w14:paraId="7956A86C" w14:textId="1172B712" w:rsidR="00A15891" w:rsidRDefault="00A15891" w:rsidP="00A15891">
      <w:pPr>
        <w:pStyle w:val="ListParagraph"/>
        <w:spacing w:after="0"/>
        <w:ind w:left="851"/>
        <w:jc w:val="both"/>
        <w:rPr>
          <w:rFonts w:ascii="Verdana" w:hAnsi="Verdana"/>
        </w:rPr>
      </w:pPr>
    </w:p>
    <w:p w14:paraId="3F1559CD" w14:textId="55CD8EEC" w:rsidR="00E872E5" w:rsidRPr="00B541E9" w:rsidRDefault="00E872E5" w:rsidP="00E872E5">
      <w:pPr>
        <w:pStyle w:val="ListParagraph"/>
        <w:spacing w:after="0"/>
        <w:ind w:left="851"/>
        <w:jc w:val="both"/>
        <w:rPr>
          <w:rFonts w:ascii="Verdana" w:hAnsi="Verdana"/>
        </w:rPr>
      </w:pPr>
      <w:r w:rsidRPr="00E872E5">
        <w:rPr>
          <w:rFonts w:ascii="Verdana" w:hAnsi="Verdana"/>
          <w:b/>
          <w:bCs/>
        </w:rPr>
        <w:t>For those with 120 credits</w:t>
      </w:r>
      <w:r>
        <w:rPr>
          <w:rFonts w:ascii="Verdana" w:hAnsi="Verdana"/>
        </w:rPr>
        <w:t>:</w:t>
      </w:r>
      <w:r w:rsidRPr="00E872E5">
        <w:rPr>
          <w:rFonts w:ascii="Verdana" w:hAnsi="Verdana"/>
        </w:rPr>
        <w:t xml:space="preserve"> </w:t>
      </w:r>
      <w:r w:rsidRPr="00B541E9">
        <w:rPr>
          <w:rFonts w:ascii="Verdana" w:hAnsi="Verdana"/>
        </w:rPr>
        <w:t xml:space="preserve">Pass, Merit or Distinction. </w:t>
      </w:r>
    </w:p>
    <w:p w14:paraId="3122DB79" w14:textId="77777777" w:rsidR="00E872E5" w:rsidRPr="00B541E9" w:rsidRDefault="00E872E5" w:rsidP="00E872E5">
      <w:pPr>
        <w:spacing w:after="0"/>
        <w:jc w:val="both"/>
        <w:rPr>
          <w:rFonts w:ascii="Verdana" w:hAnsi="Verdana"/>
        </w:rPr>
      </w:pPr>
    </w:p>
    <w:p w14:paraId="214A8E2C" w14:textId="77777777" w:rsidR="00E872E5" w:rsidRPr="00B541E9" w:rsidRDefault="00E872E5" w:rsidP="00E872E5">
      <w:pPr>
        <w:spacing w:after="0"/>
        <w:ind w:left="851"/>
        <w:jc w:val="both"/>
        <w:rPr>
          <w:rFonts w:ascii="Verdana" w:hAnsi="Verdana"/>
        </w:rPr>
      </w:pPr>
      <w:r w:rsidRPr="00B541E9">
        <w:rPr>
          <w:rFonts w:ascii="Verdana" w:hAnsi="Verdana"/>
        </w:rPr>
        <w:t>Distinction and Merit will be derived from the highest grades for Level 5 or 6 modules, amounting to 100 credits, or all grades awarded following admission with APL if less than 100 credits.  All module grades so counted will be weighted according to the credit value of each module.</w:t>
      </w:r>
    </w:p>
    <w:p w14:paraId="443CDFF6" w14:textId="77777777" w:rsidR="00E872E5" w:rsidRPr="00B541E9" w:rsidRDefault="00E872E5" w:rsidP="00E872E5">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14:paraId="6E68C01F" w14:textId="77777777" w:rsidR="00E872E5" w:rsidRPr="00B541E9" w:rsidRDefault="00E872E5" w:rsidP="00E872E5">
      <w:pPr>
        <w:pStyle w:val="ListParagraph"/>
        <w:numPr>
          <w:ilvl w:val="0"/>
          <w:numId w:val="21"/>
        </w:numPr>
        <w:spacing w:after="0"/>
        <w:jc w:val="both"/>
        <w:rPr>
          <w:rFonts w:ascii="Verdana" w:hAnsi="Verdana"/>
        </w:rPr>
      </w:pPr>
      <w:r w:rsidRPr="00B541E9">
        <w:rPr>
          <w:rFonts w:ascii="Verdana" w:hAnsi="Verdana"/>
        </w:rPr>
        <w:t>Where a student obtains a mean of B- or above or a median of B- or above and s/he is not eligible for a Distinction, s/he will be awarded a Merit.</w:t>
      </w:r>
    </w:p>
    <w:p w14:paraId="31B63F3E" w14:textId="77777777" w:rsidR="00E872E5" w:rsidRPr="00B541E9" w:rsidRDefault="00E872E5" w:rsidP="00A15891">
      <w:pPr>
        <w:pStyle w:val="ListParagraph"/>
        <w:spacing w:after="0"/>
        <w:ind w:left="851"/>
        <w:jc w:val="both"/>
        <w:rPr>
          <w:rFonts w:ascii="Verdana" w:hAnsi="Verdana"/>
        </w:rPr>
      </w:pPr>
    </w:p>
    <w:p w14:paraId="0C88302C" w14:textId="77777777" w:rsidR="00C767F2"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b/>
        </w:rPr>
        <w:t>Certificate of Higher Education</w:t>
      </w:r>
      <w:r w:rsidR="00C767F2" w:rsidRPr="00B541E9">
        <w:rPr>
          <w:rFonts w:ascii="Verdana" w:hAnsi="Verdana"/>
        </w:rPr>
        <w:t>: Pass, Merit or Distinction.</w:t>
      </w:r>
      <w:r w:rsidRPr="00B541E9">
        <w:rPr>
          <w:rFonts w:ascii="Verdana" w:hAnsi="Verdana"/>
        </w:rPr>
        <w:t xml:space="preserve"> </w:t>
      </w:r>
    </w:p>
    <w:p w14:paraId="5FACC20D" w14:textId="77777777" w:rsidR="00C767F2" w:rsidRPr="00B541E9" w:rsidRDefault="00C767F2" w:rsidP="00C767F2">
      <w:pPr>
        <w:spacing w:after="0"/>
        <w:jc w:val="both"/>
        <w:rPr>
          <w:rFonts w:ascii="Verdana" w:hAnsi="Verdana"/>
        </w:rPr>
      </w:pPr>
    </w:p>
    <w:p w14:paraId="019D642A" w14:textId="77777777" w:rsidR="0031184C" w:rsidRPr="00B541E9" w:rsidRDefault="00C767F2" w:rsidP="00C767F2">
      <w:pPr>
        <w:spacing w:after="0"/>
        <w:ind w:left="851"/>
        <w:jc w:val="both"/>
        <w:rPr>
          <w:rFonts w:ascii="Verdana" w:hAnsi="Verdana"/>
        </w:rPr>
      </w:pPr>
      <w:r w:rsidRPr="00B541E9">
        <w:rPr>
          <w:rFonts w:ascii="Verdana" w:hAnsi="Verdana"/>
        </w:rPr>
        <w:t>Distinction and</w:t>
      </w:r>
      <w:r w:rsidR="0031184C" w:rsidRPr="00B541E9">
        <w:rPr>
          <w:rFonts w:ascii="Verdana" w:hAnsi="Verdana"/>
        </w:rPr>
        <w:t xml:space="preserve"> Merit will be derived from the highest grades for Level 5 or 6 modules, amounting to 100 credits, or all grades awarded following admission with APL if less than 100 credits. </w:t>
      </w:r>
      <w:r w:rsidRPr="00B541E9">
        <w:rPr>
          <w:rFonts w:ascii="Verdana" w:hAnsi="Verdana"/>
        </w:rPr>
        <w:t xml:space="preserve"> </w:t>
      </w:r>
      <w:r w:rsidR="0031184C" w:rsidRPr="00B541E9">
        <w:rPr>
          <w:rFonts w:ascii="Verdana" w:hAnsi="Verdana"/>
        </w:rPr>
        <w:t>All module grades so counted will be weighted according to the credit value of each module.</w:t>
      </w:r>
    </w:p>
    <w:p w14:paraId="0E1840E7"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A- or above, or a median of A- or above, s/he will be awarded a Distinction.</w:t>
      </w:r>
    </w:p>
    <w:p w14:paraId="537EA6C0" w14:textId="77777777" w:rsidR="0031184C" w:rsidRPr="00B541E9" w:rsidRDefault="0031184C" w:rsidP="009941E6">
      <w:pPr>
        <w:pStyle w:val="ListParagraph"/>
        <w:numPr>
          <w:ilvl w:val="0"/>
          <w:numId w:val="21"/>
        </w:numPr>
        <w:spacing w:after="0"/>
        <w:jc w:val="both"/>
        <w:rPr>
          <w:rFonts w:ascii="Verdana" w:hAnsi="Verdana"/>
        </w:rPr>
      </w:pPr>
      <w:r w:rsidRPr="00B541E9">
        <w:rPr>
          <w:rFonts w:ascii="Verdana" w:hAnsi="Verdana"/>
        </w:rPr>
        <w:t>Where a student obtains a mean of B- or above or a median of B- or above and s/he is not eligible for a Distinction, s/he will be awarded a Merit.</w:t>
      </w:r>
    </w:p>
    <w:p w14:paraId="3CCFE802" w14:textId="77777777" w:rsidR="0031184C" w:rsidRPr="00B541E9" w:rsidRDefault="0031184C" w:rsidP="00440865">
      <w:pPr>
        <w:spacing w:after="0"/>
        <w:ind w:left="851" w:hanging="851"/>
        <w:jc w:val="both"/>
        <w:rPr>
          <w:rFonts w:ascii="Verdana" w:hAnsi="Verdana"/>
        </w:rPr>
      </w:pPr>
    </w:p>
    <w:p w14:paraId="0F046534" w14:textId="77777777" w:rsidR="0031184C" w:rsidRPr="00B541E9" w:rsidRDefault="0031184C" w:rsidP="009941E6">
      <w:pPr>
        <w:pStyle w:val="ListParagraph"/>
        <w:numPr>
          <w:ilvl w:val="2"/>
          <w:numId w:val="23"/>
        </w:numPr>
        <w:spacing w:after="0"/>
        <w:ind w:left="851" w:hanging="851"/>
        <w:jc w:val="both"/>
        <w:rPr>
          <w:rFonts w:ascii="Verdana" w:hAnsi="Verdana"/>
        </w:rPr>
      </w:pPr>
      <w:r w:rsidRPr="00B541E9">
        <w:rPr>
          <w:rFonts w:ascii="Verdana" w:hAnsi="Verdana"/>
        </w:rPr>
        <w:t>Others</w:t>
      </w:r>
      <w:r w:rsidR="00412013" w:rsidRPr="00B541E9">
        <w:rPr>
          <w:rFonts w:ascii="Verdana" w:hAnsi="Verdana"/>
        </w:rPr>
        <w:t>:</w:t>
      </w:r>
    </w:p>
    <w:p w14:paraId="36AB3284" w14:textId="77777777" w:rsidR="00412013" w:rsidRPr="00B541E9" w:rsidRDefault="0031184C" w:rsidP="009941E6">
      <w:pPr>
        <w:pStyle w:val="ListParagraph"/>
        <w:numPr>
          <w:ilvl w:val="0"/>
          <w:numId w:val="21"/>
        </w:numPr>
        <w:spacing w:after="0"/>
        <w:jc w:val="both"/>
        <w:rPr>
          <w:rFonts w:ascii="Verdana" w:hAnsi="Verdana"/>
        </w:rPr>
      </w:pPr>
      <w:r w:rsidRPr="00B541E9">
        <w:rPr>
          <w:rFonts w:ascii="Verdana" w:hAnsi="Verdana"/>
        </w:rPr>
        <w:t>Certificate in Teaching and Learning in the Lifelong Learning Sector</w:t>
      </w:r>
      <w:r w:rsidR="00BE1048" w:rsidRPr="00B541E9">
        <w:rPr>
          <w:rFonts w:ascii="Verdana" w:hAnsi="Verdana"/>
        </w:rPr>
        <w:t xml:space="preserve">: </w:t>
      </w:r>
      <w:r w:rsidRPr="00B541E9">
        <w:rPr>
          <w:rFonts w:ascii="Verdana" w:hAnsi="Verdana"/>
        </w:rPr>
        <w:t>not classified</w:t>
      </w:r>
    </w:p>
    <w:p w14:paraId="60BDB563" w14:textId="77777777" w:rsidR="00412013" w:rsidRPr="00B541E9" w:rsidRDefault="00BE1048" w:rsidP="009941E6">
      <w:pPr>
        <w:pStyle w:val="ListParagraph"/>
        <w:numPr>
          <w:ilvl w:val="0"/>
          <w:numId w:val="21"/>
        </w:numPr>
        <w:spacing w:after="0"/>
        <w:jc w:val="both"/>
        <w:rPr>
          <w:rFonts w:ascii="Verdana" w:hAnsi="Verdana"/>
        </w:rPr>
      </w:pPr>
      <w:r w:rsidRPr="00B541E9">
        <w:rPr>
          <w:rFonts w:ascii="Verdana" w:hAnsi="Verdana"/>
        </w:rPr>
        <w:t xml:space="preserve">Professional Graduate Certificate in Education: Teaching &amp; Learning in the Lifelong Learning Sector (QTLS): </w:t>
      </w:r>
      <w:r w:rsidR="00412013" w:rsidRPr="00B541E9">
        <w:rPr>
          <w:rFonts w:ascii="Verdana" w:hAnsi="Verdana"/>
        </w:rPr>
        <w:t>not classified</w:t>
      </w:r>
    </w:p>
    <w:p w14:paraId="68E48316" w14:textId="77777777" w:rsidR="00BE1048" w:rsidRPr="00B541E9" w:rsidRDefault="00BE1048" w:rsidP="009941E6">
      <w:pPr>
        <w:pStyle w:val="ListParagraph"/>
        <w:numPr>
          <w:ilvl w:val="0"/>
          <w:numId w:val="21"/>
        </w:numPr>
        <w:spacing w:after="0"/>
        <w:jc w:val="both"/>
        <w:rPr>
          <w:rFonts w:ascii="Verdana" w:hAnsi="Verdana"/>
        </w:rPr>
      </w:pPr>
      <w:r w:rsidRPr="00B541E9">
        <w:rPr>
          <w:rFonts w:ascii="Verdana" w:hAnsi="Verdana"/>
        </w:rPr>
        <w:t>BTEC Professional Award and BTEC Professional Diploma</w:t>
      </w:r>
      <w:r w:rsidR="00412013" w:rsidRPr="00B541E9">
        <w:rPr>
          <w:rFonts w:ascii="Verdana" w:hAnsi="Verdana"/>
        </w:rPr>
        <w:t>:</w:t>
      </w:r>
      <w:r w:rsidRPr="00B541E9">
        <w:rPr>
          <w:rFonts w:ascii="Verdana" w:hAnsi="Verdana"/>
        </w:rPr>
        <w:t xml:space="preserve"> not classified.</w:t>
      </w:r>
    </w:p>
    <w:p w14:paraId="2185C0F4" w14:textId="77777777" w:rsidR="0006741E" w:rsidRPr="00B541E9" w:rsidRDefault="0006741E" w:rsidP="0006741E">
      <w:pPr>
        <w:pStyle w:val="ListParagraph"/>
        <w:spacing w:after="0"/>
        <w:ind w:left="1211"/>
        <w:jc w:val="both"/>
        <w:rPr>
          <w:rFonts w:ascii="Verdana" w:hAnsi="Verdana"/>
        </w:rPr>
      </w:pPr>
    </w:p>
    <w:p w14:paraId="234821F1" w14:textId="77777777" w:rsidR="00A70F6F" w:rsidRPr="00B541E9" w:rsidRDefault="00A70F6F" w:rsidP="009941E6">
      <w:pPr>
        <w:pStyle w:val="Heading2"/>
        <w:numPr>
          <w:ilvl w:val="1"/>
          <w:numId w:val="23"/>
        </w:numPr>
        <w:spacing w:before="0"/>
      </w:pPr>
      <w:bookmarkStart w:id="12" w:name="_Toc46923295"/>
      <w:r w:rsidRPr="00B541E9">
        <w:t>Intermediate Awards</w:t>
      </w:r>
      <w:bookmarkEnd w:id="12"/>
    </w:p>
    <w:p w14:paraId="214AD11A" w14:textId="77777777" w:rsidR="001F175F" w:rsidRPr="00B541E9" w:rsidRDefault="001F175F" w:rsidP="0006741E">
      <w:pPr>
        <w:spacing w:after="0"/>
        <w:ind w:left="851" w:hanging="851"/>
        <w:jc w:val="both"/>
      </w:pPr>
    </w:p>
    <w:p w14:paraId="4E448EE9" w14:textId="77777777" w:rsidR="001B0DF7" w:rsidRPr="00B541E9" w:rsidRDefault="001B0DF7" w:rsidP="0006741E">
      <w:pPr>
        <w:spacing w:after="0"/>
        <w:ind w:left="851" w:hanging="851"/>
        <w:jc w:val="both"/>
        <w:rPr>
          <w:rFonts w:ascii="Verdana" w:hAnsi="Verdana"/>
        </w:rPr>
      </w:pPr>
      <w:r w:rsidRPr="00B541E9">
        <w:rPr>
          <w:rFonts w:ascii="Verdana" w:hAnsi="Verdana"/>
        </w:rPr>
        <w:lastRenderedPageBreak/>
        <w:t>2.</w:t>
      </w:r>
      <w:r w:rsidR="00412013" w:rsidRPr="00B541E9">
        <w:rPr>
          <w:rFonts w:ascii="Verdana" w:hAnsi="Verdana"/>
        </w:rPr>
        <w:t>5</w:t>
      </w:r>
      <w:r w:rsidR="00A70F6F" w:rsidRPr="00B541E9">
        <w:rPr>
          <w:rFonts w:ascii="Verdana" w:hAnsi="Verdana"/>
        </w:rPr>
        <w:t>.1</w:t>
      </w:r>
      <w:r w:rsidR="00A70F6F" w:rsidRPr="00B541E9">
        <w:rPr>
          <w:rFonts w:ascii="Verdana" w:hAnsi="Verdana"/>
        </w:rPr>
        <w:tab/>
      </w:r>
      <w:r w:rsidRPr="00B541E9">
        <w:rPr>
          <w:rFonts w:ascii="Verdana" w:hAnsi="Verdana"/>
        </w:rPr>
        <w:t>An intermediate award is an award which a student can achieve after partial completion of a programme of study once s/he is</w:t>
      </w:r>
      <w:r w:rsidR="00D11450" w:rsidRPr="00B541E9">
        <w:rPr>
          <w:rFonts w:ascii="Verdana" w:hAnsi="Verdana"/>
        </w:rPr>
        <w:t xml:space="preserve"> no longer registered for that</w:t>
      </w:r>
      <w:r w:rsidRPr="00B541E9">
        <w:rPr>
          <w:rFonts w:ascii="Verdana" w:hAnsi="Verdana"/>
        </w:rPr>
        <w:t xml:space="preserve"> award</w:t>
      </w:r>
      <w:r w:rsidR="00D11450" w:rsidRPr="00B541E9">
        <w:rPr>
          <w:rFonts w:ascii="Verdana" w:hAnsi="Verdana"/>
        </w:rPr>
        <w:t xml:space="preserve"> or another award on which the </w:t>
      </w:r>
      <w:r w:rsidR="00F25376" w:rsidRPr="00B541E9">
        <w:rPr>
          <w:rFonts w:ascii="Verdana" w:hAnsi="Verdana"/>
        </w:rPr>
        <w:t>completed</w:t>
      </w:r>
      <w:r w:rsidR="00D11450" w:rsidRPr="00B541E9">
        <w:rPr>
          <w:rFonts w:ascii="Verdana" w:hAnsi="Verdana"/>
        </w:rPr>
        <w:t xml:space="preserve"> credits will be used</w:t>
      </w:r>
      <w:r w:rsidRPr="00B541E9">
        <w:rPr>
          <w:rFonts w:ascii="Verdana" w:hAnsi="Verdana"/>
        </w:rPr>
        <w:t xml:space="preserve">. It cannot solely be used to provide a lower award for a student who has failed to achieve the Final Award.  </w:t>
      </w:r>
    </w:p>
    <w:p w14:paraId="372B70E3" w14:textId="77777777" w:rsidR="001B0DF7" w:rsidRPr="00B541E9" w:rsidRDefault="001B0DF7" w:rsidP="00440865">
      <w:pPr>
        <w:spacing w:after="0"/>
        <w:ind w:left="851" w:hanging="851"/>
        <w:jc w:val="both"/>
        <w:rPr>
          <w:rFonts w:ascii="Verdana" w:hAnsi="Verdana"/>
        </w:rPr>
      </w:pPr>
    </w:p>
    <w:p w14:paraId="1896920E" w14:textId="77777777" w:rsidR="00D11450" w:rsidRPr="00B541E9" w:rsidRDefault="00412013" w:rsidP="00D11450">
      <w:pPr>
        <w:spacing w:after="0"/>
        <w:ind w:left="851" w:hanging="851"/>
        <w:jc w:val="both"/>
        <w:rPr>
          <w:rFonts w:ascii="Verdana" w:hAnsi="Verdana" w:cs="Arial"/>
        </w:rPr>
      </w:pPr>
      <w:r w:rsidRPr="00B541E9">
        <w:rPr>
          <w:rFonts w:ascii="Verdana" w:hAnsi="Verdana"/>
        </w:rPr>
        <w:t>2.5</w:t>
      </w:r>
      <w:r w:rsidR="001B0DF7" w:rsidRPr="00B541E9">
        <w:rPr>
          <w:rFonts w:ascii="Verdana" w:hAnsi="Verdana"/>
        </w:rPr>
        <w:t>.2</w:t>
      </w:r>
      <w:r w:rsidR="001B0DF7" w:rsidRPr="00B541E9">
        <w:rPr>
          <w:rFonts w:ascii="Verdana" w:hAnsi="Verdana"/>
        </w:rPr>
        <w:tab/>
        <w:t>Regulations for assessment and progression shall detail how the Intermediate Award may be achieved.</w:t>
      </w:r>
      <w:r w:rsidR="001B0DF7" w:rsidRPr="00B541E9">
        <w:rPr>
          <w:rFonts w:ascii="Verdana" w:hAnsi="Verdana" w:cs="Arial"/>
        </w:rPr>
        <w:t xml:space="preserve">  The aims, objectives and curriculum of the programme must be drawn in such a way that the programme to the point of Intermediate Award is complete and </w:t>
      </w:r>
      <w:proofErr w:type="gramStart"/>
      <w:r w:rsidR="001B0DF7" w:rsidRPr="00B541E9">
        <w:rPr>
          <w:rFonts w:ascii="Verdana" w:hAnsi="Verdana" w:cs="Arial"/>
        </w:rPr>
        <w:t>coherent in its own right</w:t>
      </w:r>
      <w:proofErr w:type="gramEnd"/>
      <w:r w:rsidR="001B0DF7" w:rsidRPr="00B541E9">
        <w:rPr>
          <w:rFonts w:ascii="Verdana" w:hAnsi="Verdana" w:cs="Arial"/>
        </w:rPr>
        <w:t>.</w:t>
      </w:r>
    </w:p>
    <w:p w14:paraId="636DD18A" w14:textId="77777777" w:rsidR="001B0DF7" w:rsidRPr="00B541E9" w:rsidRDefault="001B0DF7" w:rsidP="00440865">
      <w:pPr>
        <w:spacing w:after="0"/>
        <w:ind w:left="851" w:hanging="851"/>
        <w:jc w:val="both"/>
        <w:rPr>
          <w:rFonts w:ascii="Verdana" w:hAnsi="Verdana"/>
        </w:rPr>
      </w:pPr>
    </w:p>
    <w:p w14:paraId="070C8CA7" w14:textId="77777777" w:rsidR="001B0DF7" w:rsidRPr="00B541E9" w:rsidRDefault="00412013" w:rsidP="00440865">
      <w:pPr>
        <w:spacing w:after="0"/>
        <w:ind w:left="851" w:hanging="851"/>
        <w:jc w:val="both"/>
        <w:rPr>
          <w:rFonts w:ascii="Verdana" w:hAnsi="Verdana"/>
        </w:rPr>
      </w:pPr>
      <w:r w:rsidRPr="00B541E9">
        <w:rPr>
          <w:rFonts w:ascii="Verdana" w:hAnsi="Verdana"/>
        </w:rPr>
        <w:t>2.5</w:t>
      </w:r>
      <w:r w:rsidR="001B0DF7" w:rsidRPr="00B541E9">
        <w:rPr>
          <w:rFonts w:ascii="Verdana" w:hAnsi="Verdana"/>
        </w:rPr>
        <w:t>.3</w:t>
      </w:r>
      <w:r w:rsidR="001B0DF7" w:rsidRPr="00B541E9">
        <w:rPr>
          <w:rFonts w:ascii="Verdana" w:hAnsi="Verdana"/>
        </w:rPr>
        <w:tab/>
        <w:t xml:space="preserve">The admissions regulations must be the same as for the Final Award.  </w:t>
      </w:r>
    </w:p>
    <w:p w14:paraId="077C9D44" w14:textId="77777777" w:rsidR="001B0DF7" w:rsidRPr="00B541E9" w:rsidRDefault="001B0DF7" w:rsidP="00440865">
      <w:pPr>
        <w:spacing w:after="0"/>
        <w:ind w:left="851" w:hanging="851"/>
        <w:jc w:val="both"/>
        <w:rPr>
          <w:rFonts w:ascii="Verdana" w:hAnsi="Verdana"/>
        </w:rPr>
      </w:pPr>
    </w:p>
    <w:p w14:paraId="52A9EED4" w14:textId="77777777" w:rsidR="007C692E" w:rsidRPr="00B541E9" w:rsidRDefault="00412013" w:rsidP="004324BD">
      <w:pPr>
        <w:spacing w:after="0"/>
        <w:ind w:left="851" w:hanging="851"/>
        <w:jc w:val="both"/>
        <w:rPr>
          <w:rFonts w:ascii="Verdana" w:hAnsi="Verdana"/>
        </w:rPr>
      </w:pPr>
      <w:r w:rsidRPr="00B541E9">
        <w:rPr>
          <w:rFonts w:ascii="Verdana" w:hAnsi="Verdana"/>
        </w:rPr>
        <w:t>2.5</w:t>
      </w:r>
      <w:r w:rsidR="001B0DF7" w:rsidRPr="00B541E9">
        <w:rPr>
          <w:rFonts w:ascii="Verdana" w:hAnsi="Verdana"/>
        </w:rPr>
        <w:t>.4</w:t>
      </w:r>
      <w:r w:rsidR="001B0DF7" w:rsidRPr="00B541E9">
        <w:rPr>
          <w:rFonts w:ascii="Verdana" w:hAnsi="Verdana"/>
        </w:rPr>
        <w:tab/>
        <w:t>Where a programme of study provides for an intermediate award, all students who complete a stage and do not wish to continue their studies are considered for eligibility in relation to the appropriate intermediate award.</w:t>
      </w:r>
      <w:r w:rsidR="004324BD" w:rsidRPr="00B541E9">
        <w:rPr>
          <w:rFonts w:ascii="Verdana" w:hAnsi="Verdana"/>
        </w:rPr>
        <w:t xml:space="preserve">  </w:t>
      </w:r>
    </w:p>
    <w:p w14:paraId="5C3C0C89" w14:textId="77777777" w:rsidR="004324BD" w:rsidRPr="00B541E9" w:rsidRDefault="004324BD" w:rsidP="00440865">
      <w:pPr>
        <w:spacing w:after="0"/>
        <w:ind w:left="851" w:hanging="851"/>
        <w:jc w:val="both"/>
        <w:rPr>
          <w:rFonts w:ascii="Verdana" w:hAnsi="Verdana"/>
        </w:rPr>
      </w:pPr>
    </w:p>
    <w:p w14:paraId="06B9D597" w14:textId="77777777" w:rsidR="00D11450" w:rsidRPr="00B541E9" w:rsidRDefault="00DD7581" w:rsidP="00440865">
      <w:pPr>
        <w:spacing w:after="0"/>
        <w:ind w:left="851" w:hanging="851"/>
        <w:jc w:val="both"/>
        <w:rPr>
          <w:rFonts w:ascii="Verdana" w:hAnsi="Verdana"/>
        </w:rPr>
      </w:pPr>
      <w:r w:rsidRPr="00B541E9">
        <w:rPr>
          <w:rFonts w:ascii="Verdana" w:hAnsi="Verdana"/>
        </w:rPr>
        <w:t>2.5.5</w:t>
      </w:r>
      <w:r w:rsidR="00D11450" w:rsidRPr="00B541E9">
        <w:rPr>
          <w:rFonts w:ascii="Verdana" w:hAnsi="Verdana"/>
        </w:rPr>
        <w:tab/>
        <w:t xml:space="preserve">A student can substitute credits from a higher level for those from a lower level </w:t>
      </w:r>
      <w:proofErr w:type="gramStart"/>
      <w:r w:rsidR="00D11450" w:rsidRPr="00B541E9">
        <w:rPr>
          <w:rFonts w:ascii="Verdana" w:hAnsi="Verdana"/>
        </w:rPr>
        <w:t>in order to</w:t>
      </w:r>
      <w:proofErr w:type="gramEnd"/>
      <w:r w:rsidR="00D11450" w:rsidRPr="00B541E9">
        <w:rPr>
          <w:rFonts w:ascii="Verdana" w:hAnsi="Verdana"/>
        </w:rPr>
        <w:t xml:space="preserve"> qualify for an intermediate award.</w:t>
      </w:r>
    </w:p>
    <w:p w14:paraId="2243B1F6" w14:textId="77777777" w:rsidR="00F25376" w:rsidRPr="00B541E9" w:rsidRDefault="00F25376" w:rsidP="00440865">
      <w:pPr>
        <w:spacing w:after="0"/>
        <w:ind w:left="851" w:hanging="851"/>
        <w:jc w:val="both"/>
        <w:rPr>
          <w:rFonts w:ascii="Verdana" w:hAnsi="Verdana"/>
        </w:rPr>
      </w:pPr>
    </w:p>
    <w:p w14:paraId="1A0EF560" w14:textId="77777777" w:rsidR="00F25376" w:rsidRPr="00B541E9" w:rsidRDefault="004324BD" w:rsidP="00440865">
      <w:pPr>
        <w:spacing w:after="0"/>
        <w:ind w:left="851" w:hanging="851"/>
        <w:jc w:val="both"/>
        <w:rPr>
          <w:rFonts w:ascii="Verdana" w:hAnsi="Verdana"/>
        </w:rPr>
      </w:pPr>
      <w:r w:rsidRPr="00B541E9">
        <w:rPr>
          <w:rFonts w:ascii="Verdana" w:hAnsi="Verdana"/>
        </w:rPr>
        <w:t>2.5.</w:t>
      </w:r>
      <w:r w:rsidR="00DD7581" w:rsidRPr="00B541E9">
        <w:rPr>
          <w:rFonts w:ascii="Verdana" w:hAnsi="Verdana"/>
        </w:rPr>
        <w:t>6</w:t>
      </w:r>
      <w:r w:rsidR="00F25376" w:rsidRPr="00B541E9">
        <w:rPr>
          <w:rFonts w:ascii="Verdana" w:hAnsi="Verdana"/>
        </w:rPr>
        <w:tab/>
        <w:t>A student who has been awarded an intermediate award retains the right to appeal against termination.  If the appeal is unsuccessful the decision to award the intermediate award will prevail.</w:t>
      </w:r>
    </w:p>
    <w:p w14:paraId="4AE81088" w14:textId="77777777" w:rsidR="007C692E" w:rsidRPr="00B541E9" w:rsidRDefault="007C692E" w:rsidP="00DD7581">
      <w:pPr>
        <w:spacing w:after="0"/>
        <w:jc w:val="both"/>
        <w:rPr>
          <w:rFonts w:ascii="Verdana" w:hAnsi="Verdana"/>
        </w:rPr>
      </w:pPr>
    </w:p>
    <w:p w14:paraId="43CF1523" w14:textId="77777777" w:rsidR="00873E2A" w:rsidRPr="00B541E9" w:rsidRDefault="00DD7581" w:rsidP="00440865">
      <w:pPr>
        <w:spacing w:after="0"/>
        <w:ind w:left="851" w:hanging="851"/>
        <w:jc w:val="both"/>
        <w:rPr>
          <w:rFonts w:ascii="Verdana" w:hAnsi="Verdana"/>
        </w:rPr>
      </w:pPr>
      <w:r w:rsidRPr="00B541E9">
        <w:rPr>
          <w:rFonts w:ascii="Verdana" w:hAnsi="Verdana"/>
        </w:rPr>
        <w:t>2.5.7</w:t>
      </w:r>
      <w:r w:rsidR="007C692E" w:rsidRPr="00B541E9">
        <w:rPr>
          <w:rFonts w:ascii="Verdana" w:hAnsi="Verdana"/>
        </w:rPr>
        <w:tab/>
        <w:t>A student who exits with an intermediate award through choice rather than as a result of termination retains the entitlement to apply to complete the final award subject to confirmation that the learning is still current</w:t>
      </w:r>
      <w:r w:rsidR="00CD2BFC" w:rsidRPr="00B541E9">
        <w:rPr>
          <w:rFonts w:ascii="Verdana" w:hAnsi="Verdana"/>
        </w:rPr>
        <w:t xml:space="preserve"> and once a period of at least 12 months has passed since the conferment of the intermediate award</w:t>
      </w:r>
      <w:r w:rsidR="007C692E" w:rsidRPr="00B541E9">
        <w:rPr>
          <w:rFonts w:ascii="Verdana" w:hAnsi="Verdana"/>
        </w:rPr>
        <w:t xml:space="preserve">.  Such applications will be considered through the </w:t>
      </w:r>
      <w:r w:rsidR="00750890" w:rsidRPr="00B541E9">
        <w:rPr>
          <w:rFonts w:ascii="Verdana" w:hAnsi="Verdana"/>
        </w:rPr>
        <w:t>Admissions team</w:t>
      </w:r>
      <w:r w:rsidR="007C692E" w:rsidRPr="00B541E9">
        <w:rPr>
          <w:rFonts w:ascii="Verdana" w:hAnsi="Verdana"/>
        </w:rPr>
        <w:t xml:space="preserve">. </w:t>
      </w:r>
    </w:p>
    <w:p w14:paraId="7A6AB07C" w14:textId="77777777" w:rsidR="00873E2A" w:rsidRPr="00B541E9" w:rsidRDefault="00873E2A" w:rsidP="00440865">
      <w:pPr>
        <w:spacing w:after="0"/>
        <w:ind w:left="851" w:hanging="851"/>
        <w:jc w:val="both"/>
        <w:rPr>
          <w:rFonts w:ascii="Verdana" w:hAnsi="Verdana"/>
        </w:rPr>
      </w:pPr>
    </w:p>
    <w:p w14:paraId="6A017DE7" w14:textId="77777777" w:rsidR="007C692E" w:rsidRPr="00B541E9" w:rsidRDefault="007C692E" w:rsidP="00873E2A">
      <w:pPr>
        <w:spacing w:after="0"/>
        <w:ind w:left="851"/>
        <w:jc w:val="both"/>
        <w:rPr>
          <w:rFonts w:ascii="Verdana" w:hAnsi="Verdana"/>
        </w:rPr>
      </w:pPr>
      <w:r w:rsidRPr="00B541E9">
        <w:rPr>
          <w:rFonts w:ascii="Verdana" w:hAnsi="Verdana"/>
        </w:rPr>
        <w:t xml:space="preserve">A student who is awarded an intermediate award following termination </w:t>
      </w:r>
      <w:r w:rsidR="00873E2A" w:rsidRPr="00B541E9">
        <w:rPr>
          <w:rFonts w:ascii="Verdana" w:hAnsi="Verdana"/>
        </w:rPr>
        <w:t xml:space="preserve">is not </w:t>
      </w:r>
      <w:r w:rsidR="00707B2B" w:rsidRPr="00B541E9">
        <w:rPr>
          <w:rFonts w:ascii="Verdana" w:hAnsi="Verdana"/>
        </w:rPr>
        <w:t>allowed</w:t>
      </w:r>
      <w:r w:rsidR="00873E2A" w:rsidRPr="00B541E9">
        <w:rPr>
          <w:rFonts w:ascii="Verdana" w:hAnsi="Verdana"/>
        </w:rPr>
        <w:t xml:space="preserve"> to apply to return and complete the final award at a later stage</w:t>
      </w:r>
      <w:r w:rsidRPr="00B541E9">
        <w:rPr>
          <w:rFonts w:ascii="Verdana" w:hAnsi="Verdana"/>
        </w:rPr>
        <w:t>.</w:t>
      </w:r>
    </w:p>
    <w:p w14:paraId="564806AB" w14:textId="77777777" w:rsidR="00D11450" w:rsidRPr="00B541E9" w:rsidRDefault="00D11450" w:rsidP="00440865">
      <w:pPr>
        <w:spacing w:after="0"/>
        <w:ind w:left="851" w:hanging="851"/>
        <w:jc w:val="both"/>
        <w:rPr>
          <w:rFonts w:ascii="Verdana" w:hAnsi="Verdana"/>
        </w:rPr>
      </w:pPr>
    </w:p>
    <w:p w14:paraId="2434C2B6" w14:textId="77777777" w:rsidR="00D11450" w:rsidRPr="00B541E9" w:rsidRDefault="00DD7581" w:rsidP="00440865">
      <w:pPr>
        <w:spacing w:after="0"/>
        <w:ind w:left="851" w:hanging="851"/>
        <w:jc w:val="both"/>
        <w:rPr>
          <w:rFonts w:ascii="Verdana" w:hAnsi="Verdana" w:cs="Arial"/>
        </w:rPr>
      </w:pPr>
      <w:r w:rsidRPr="00B541E9">
        <w:rPr>
          <w:rFonts w:ascii="Verdana" w:hAnsi="Verdana" w:cs="Arial"/>
        </w:rPr>
        <w:t>2.5.8</w:t>
      </w:r>
      <w:r w:rsidR="00D11450" w:rsidRPr="00B541E9">
        <w:rPr>
          <w:rFonts w:ascii="Verdana" w:hAnsi="Verdana" w:cs="Arial"/>
        </w:rPr>
        <w:tab/>
      </w:r>
      <w:r w:rsidR="001B0DF7" w:rsidRPr="00B541E9">
        <w:rPr>
          <w:rFonts w:ascii="Verdana" w:hAnsi="Verdana" w:cs="Arial"/>
        </w:rPr>
        <w:t xml:space="preserve">The </w:t>
      </w:r>
      <w:r w:rsidR="004324BD" w:rsidRPr="00B541E9">
        <w:rPr>
          <w:rFonts w:ascii="Verdana" w:hAnsi="Verdana" w:cs="Arial"/>
        </w:rPr>
        <w:t xml:space="preserve">Certificate in Higher Education, </w:t>
      </w:r>
      <w:r w:rsidR="001B0DF7" w:rsidRPr="00B541E9">
        <w:rPr>
          <w:rFonts w:ascii="Verdana" w:hAnsi="Verdana" w:cs="Arial"/>
        </w:rPr>
        <w:t>Diploma in Higher Education</w:t>
      </w:r>
      <w:r w:rsidR="004324BD" w:rsidRPr="00B541E9">
        <w:rPr>
          <w:rFonts w:ascii="Verdana" w:hAnsi="Verdana" w:cs="Arial"/>
        </w:rPr>
        <w:t xml:space="preserve"> and Ordinary Degree</w:t>
      </w:r>
      <w:r w:rsidR="001B0DF7" w:rsidRPr="00B541E9">
        <w:rPr>
          <w:rFonts w:ascii="Verdana" w:hAnsi="Verdana" w:cs="Arial"/>
        </w:rPr>
        <w:t xml:space="preserve"> are the standard intermediate awards on an</w:t>
      </w:r>
      <w:r w:rsidR="00D11450" w:rsidRPr="00B541E9">
        <w:rPr>
          <w:rFonts w:ascii="Verdana" w:hAnsi="Verdana" w:cs="Arial"/>
        </w:rPr>
        <w:t xml:space="preserve"> undergraduate degree programme:</w:t>
      </w:r>
    </w:p>
    <w:p w14:paraId="171E8BDF" w14:textId="77777777" w:rsidR="00C961EA" w:rsidRPr="00B541E9" w:rsidRDefault="001B0DF7" w:rsidP="00440865">
      <w:pPr>
        <w:spacing w:after="0"/>
        <w:ind w:left="851" w:hanging="851"/>
        <w:jc w:val="both"/>
        <w:rPr>
          <w:rFonts w:ascii="Verdana" w:hAnsi="Verdana"/>
        </w:rPr>
      </w:pPr>
      <w:r w:rsidRPr="00B541E9">
        <w:rPr>
          <w:rFonts w:ascii="Verdana" w:hAnsi="Verdana" w:cs="Arial"/>
        </w:rPr>
        <w:t xml:space="preserve">  </w:t>
      </w:r>
    </w:p>
    <w:p w14:paraId="09E8B5FE" w14:textId="77777777" w:rsidR="00C961EA" w:rsidRPr="00B541E9" w:rsidRDefault="001B0DF7" w:rsidP="002F057B">
      <w:pPr>
        <w:pStyle w:val="ListParagraph"/>
        <w:numPr>
          <w:ilvl w:val="0"/>
          <w:numId w:val="21"/>
        </w:numPr>
        <w:spacing w:after="0"/>
        <w:jc w:val="both"/>
        <w:rPr>
          <w:rFonts w:ascii="Verdana" w:hAnsi="Verdana"/>
        </w:rPr>
      </w:pPr>
      <w:r w:rsidRPr="00B541E9">
        <w:rPr>
          <w:rFonts w:ascii="Verdana" w:hAnsi="Verdana"/>
        </w:rPr>
        <w:t xml:space="preserve">The Certificate in Higher Education will not normally be named as the content of the study will invariably be generic. The case may be made for the Certificate to be named in special circumstances, such as professional body accreditation. Any variation from the norm will </w:t>
      </w:r>
      <w:r w:rsidRPr="00B541E9">
        <w:rPr>
          <w:rFonts w:ascii="Verdana" w:hAnsi="Verdana"/>
        </w:rPr>
        <w:lastRenderedPageBreak/>
        <w:t xml:space="preserve">require the agreement of the </w:t>
      </w:r>
      <w:r w:rsidR="002F057B" w:rsidRPr="002F057B">
        <w:rPr>
          <w:rFonts w:ascii="Verdana" w:hAnsi="Verdana"/>
        </w:rPr>
        <w:t>Academic Registrar</w:t>
      </w:r>
      <w:r w:rsidRPr="00B541E9">
        <w:rPr>
          <w:rFonts w:ascii="Verdana" w:hAnsi="Verdana"/>
        </w:rPr>
        <w:t xml:space="preserve"> or nominee and formal approval at validation.  </w:t>
      </w:r>
      <w:r w:rsidR="00412013" w:rsidRPr="00B541E9">
        <w:rPr>
          <w:rFonts w:ascii="Verdana" w:hAnsi="Verdana"/>
        </w:rPr>
        <w:t>Certificates should normally signify learning outcomes which would imply study</w:t>
      </w:r>
      <w:r w:rsidR="00412013" w:rsidRPr="00B541E9">
        <w:rPr>
          <w:rFonts w:ascii="Verdana" w:hAnsi="Verdana" w:cs="Arial"/>
        </w:rPr>
        <w:t xml:space="preserve"> equivalent to at least one-third of the total degree award.</w:t>
      </w:r>
    </w:p>
    <w:p w14:paraId="3F9A8BCB" w14:textId="77777777" w:rsidR="001B0DF7" w:rsidRPr="00B541E9" w:rsidRDefault="001B0DF7" w:rsidP="009941E6">
      <w:pPr>
        <w:pStyle w:val="ListParagraph"/>
        <w:numPr>
          <w:ilvl w:val="0"/>
          <w:numId w:val="21"/>
        </w:numPr>
        <w:spacing w:after="0"/>
        <w:jc w:val="both"/>
        <w:rPr>
          <w:rFonts w:ascii="Verdana" w:hAnsi="Verdana"/>
          <w:i/>
        </w:rPr>
      </w:pPr>
      <w:r w:rsidRPr="00B541E9">
        <w:rPr>
          <w:rFonts w:ascii="Verdana" w:hAnsi="Verdana"/>
        </w:rPr>
        <w:t>The Diploma of Higher Education will normally carry the title of the corresponding Honours degree</w:t>
      </w:r>
      <w:r w:rsidR="00942BF2" w:rsidRPr="00B541E9">
        <w:rPr>
          <w:rStyle w:val="FootnoteReference"/>
          <w:rFonts w:ascii="Verdana" w:hAnsi="Verdana"/>
        </w:rPr>
        <w:footnoteReference w:id="9"/>
      </w:r>
      <w:r w:rsidR="00412013" w:rsidRPr="00B541E9">
        <w:rPr>
          <w:rFonts w:ascii="Verdana" w:hAnsi="Verdana"/>
        </w:rPr>
        <w:t xml:space="preserve"> and</w:t>
      </w:r>
      <w:r w:rsidR="009E1AF0" w:rsidRPr="00B541E9">
        <w:rPr>
          <w:rFonts w:ascii="Verdana" w:hAnsi="Verdana" w:cs="Arial"/>
        </w:rPr>
        <w:t xml:space="preserve"> should normally signify study equivalent to at least two-thirds of the total degree award</w:t>
      </w:r>
      <w:r w:rsidR="00DB2E9B" w:rsidRPr="00B541E9">
        <w:rPr>
          <w:rFonts w:ascii="Verdana" w:hAnsi="Verdana" w:cs="Arial"/>
        </w:rPr>
        <w:t>.</w:t>
      </w:r>
    </w:p>
    <w:p w14:paraId="26F1BF44" w14:textId="77777777" w:rsidR="004324BD" w:rsidRPr="00B541E9" w:rsidRDefault="004324BD" w:rsidP="009941E6">
      <w:pPr>
        <w:pStyle w:val="ListParagraph"/>
        <w:numPr>
          <w:ilvl w:val="0"/>
          <w:numId w:val="21"/>
        </w:numPr>
        <w:spacing w:after="0"/>
        <w:jc w:val="both"/>
        <w:rPr>
          <w:rFonts w:ascii="Verdana" w:hAnsi="Verdana"/>
          <w:i/>
        </w:rPr>
      </w:pPr>
      <w:r w:rsidRPr="00B541E9">
        <w:rPr>
          <w:rFonts w:ascii="Verdana" w:hAnsi="Verdana" w:cs="Arial"/>
        </w:rPr>
        <w:t>The Ordinary Degree will normally carry the title of the corresponding Honours degree</w:t>
      </w:r>
      <w:r w:rsidR="00690282" w:rsidRPr="00B541E9">
        <w:rPr>
          <w:rStyle w:val="FootnoteReference"/>
          <w:rFonts w:ascii="Verdana" w:hAnsi="Verdana" w:cs="Arial"/>
        </w:rPr>
        <w:footnoteReference w:id="10"/>
      </w:r>
      <w:r w:rsidRPr="00B541E9">
        <w:rPr>
          <w:rFonts w:ascii="Verdana" w:hAnsi="Verdana" w:cs="Arial"/>
        </w:rPr>
        <w:t>.</w:t>
      </w:r>
    </w:p>
    <w:p w14:paraId="23436959" w14:textId="77777777" w:rsidR="00C961EA" w:rsidRPr="00B541E9" w:rsidRDefault="00C961EA" w:rsidP="00440865">
      <w:pPr>
        <w:spacing w:after="0"/>
        <w:ind w:left="851" w:hanging="851"/>
        <w:jc w:val="both"/>
        <w:rPr>
          <w:rFonts w:ascii="Verdana" w:hAnsi="Verdana"/>
          <w:i/>
        </w:rPr>
      </w:pPr>
    </w:p>
    <w:p w14:paraId="6C2D4668" w14:textId="77777777" w:rsidR="00D11450" w:rsidRPr="00B541E9" w:rsidRDefault="00953DBD" w:rsidP="00440865">
      <w:pPr>
        <w:spacing w:after="0"/>
        <w:ind w:left="851" w:hanging="851"/>
        <w:jc w:val="both"/>
        <w:rPr>
          <w:rFonts w:ascii="Verdana" w:hAnsi="Verdana" w:cs="Arial"/>
        </w:rPr>
      </w:pPr>
      <w:r w:rsidRPr="00B541E9">
        <w:rPr>
          <w:rFonts w:ascii="Verdana" w:hAnsi="Verdana" w:cs="Arial"/>
        </w:rPr>
        <w:t>2.5</w:t>
      </w:r>
      <w:r w:rsidR="00DD7581" w:rsidRPr="00B541E9">
        <w:rPr>
          <w:rFonts w:ascii="Verdana" w:hAnsi="Verdana" w:cs="Arial"/>
        </w:rPr>
        <w:t>.9</w:t>
      </w:r>
      <w:r w:rsidR="00C961EA" w:rsidRPr="00B541E9">
        <w:rPr>
          <w:rFonts w:ascii="Verdana" w:hAnsi="Verdana" w:cs="Arial"/>
        </w:rPr>
        <w:tab/>
      </w:r>
      <w:r w:rsidR="001B0DF7" w:rsidRPr="00B541E9">
        <w:rPr>
          <w:rFonts w:ascii="Verdana" w:hAnsi="Verdana" w:cs="Arial"/>
        </w:rPr>
        <w:t>The Postgraduate Certificate and the Postgraduate Diploma are the standard intermediate awards</w:t>
      </w:r>
      <w:r w:rsidR="00D11450" w:rsidRPr="00B541E9">
        <w:rPr>
          <w:rFonts w:ascii="Verdana" w:hAnsi="Verdana" w:cs="Arial"/>
        </w:rPr>
        <w:t xml:space="preserve"> on a </w:t>
      </w:r>
      <w:proofErr w:type="gramStart"/>
      <w:r w:rsidR="00D11450" w:rsidRPr="00B541E9">
        <w:rPr>
          <w:rFonts w:ascii="Verdana" w:hAnsi="Verdana" w:cs="Arial"/>
        </w:rPr>
        <w:t>Master’s</w:t>
      </w:r>
      <w:proofErr w:type="gramEnd"/>
      <w:r w:rsidR="00D11450" w:rsidRPr="00B541E9">
        <w:rPr>
          <w:rFonts w:ascii="Verdana" w:hAnsi="Verdana" w:cs="Arial"/>
        </w:rPr>
        <w:t xml:space="preserve"> degree programme:</w:t>
      </w:r>
    </w:p>
    <w:p w14:paraId="1FF30423" w14:textId="77777777" w:rsidR="00C961EA" w:rsidRPr="00B541E9" w:rsidRDefault="00DB2E9B" w:rsidP="00440865">
      <w:pPr>
        <w:spacing w:after="0"/>
        <w:ind w:left="851" w:hanging="851"/>
        <w:jc w:val="both"/>
        <w:rPr>
          <w:rFonts w:ascii="Verdana" w:hAnsi="Verdana" w:cs="Arial"/>
        </w:rPr>
      </w:pPr>
      <w:r w:rsidRPr="00B541E9">
        <w:rPr>
          <w:rFonts w:ascii="Verdana" w:hAnsi="Verdana" w:cs="Arial"/>
        </w:rPr>
        <w:t xml:space="preserve"> </w:t>
      </w:r>
    </w:p>
    <w:p w14:paraId="48F26C09" w14:textId="77777777" w:rsidR="00C961EA" w:rsidRPr="00B541E9" w:rsidRDefault="00DB2E9B" w:rsidP="009941E6">
      <w:pPr>
        <w:pStyle w:val="ListParagraph"/>
        <w:numPr>
          <w:ilvl w:val="0"/>
          <w:numId w:val="21"/>
        </w:numPr>
        <w:spacing w:after="0"/>
        <w:jc w:val="both"/>
        <w:rPr>
          <w:rFonts w:ascii="Verdana" w:hAnsi="Verdana"/>
        </w:rPr>
      </w:pPr>
      <w:r w:rsidRPr="00B541E9">
        <w:rPr>
          <w:rFonts w:ascii="Verdana" w:hAnsi="Verdana"/>
        </w:rPr>
        <w:t>The Postgraduate Certificate does not generally carry a title unless it has been validated and named on the Award Map</w:t>
      </w:r>
      <w:r w:rsidR="00412013" w:rsidRPr="00B541E9">
        <w:rPr>
          <w:rFonts w:ascii="Verdana" w:hAnsi="Verdana"/>
        </w:rPr>
        <w:t xml:space="preserve"> and should normally signify learning outcomes which would imply study equivalent to at least one-third of a full-time academic</w:t>
      </w:r>
      <w:r w:rsidR="00412013" w:rsidRPr="00B541E9">
        <w:rPr>
          <w:rFonts w:ascii="Verdana" w:hAnsi="Verdana" w:cs="Arial"/>
        </w:rPr>
        <w:t xml:space="preserve"> year</w:t>
      </w:r>
      <w:r w:rsidRPr="00B541E9">
        <w:rPr>
          <w:rFonts w:ascii="Verdana" w:hAnsi="Verdana"/>
        </w:rPr>
        <w:t xml:space="preserve">.  </w:t>
      </w:r>
    </w:p>
    <w:p w14:paraId="17276D63" w14:textId="77777777" w:rsidR="005A4EC3" w:rsidRPr="00B541E9" w:rsidRDefault="00DB2E9B" w:rsidP="009941E6">
      <w:pPr>
        <w:pStyle w:val="ListParagraph"/>
        <w:numPr>
          <w:ilvl w:val="0"/>
          <w:numId w:val="21"/>
        </w:numPr>
        <w:spacing w:after="0"/>
        <w:jc w:val="both"/>
        <w:rPr>
          <w:rFonts w:ascii="Verdana" w:hAnsi="Verdana"/>
          <w:i/>
        </w:rPr>
      </w:pPr>
      <w:r w:rsidRPr="00B541E9">
        <w:rPr>
          <w:rFonts w:ascii="Verdana" w:hAnsi="Verdana"/>
        </w:rPr>
        <w:t>The Postgraduate Diploma will normally carry the title of th</w:t>
      </w:r>
      <w:r w:rsidR="00412013" w:rsidRPr="00B541E9">
        <w:rPr>
          <w:rFonts w:ascii="Verdana" w:hAnsi="Verdana"/>
        </w:rPr>
        <w:t xml:space="preserve">e corresponding </w:t>
      </w:r>
      <w:proofErr w:type="gramStart"/>
      <w:r w:rsidR="00412013" w:rsidRPr="00B541E9">
        <w:rPr>
          <w:rFonts w:ascii="Verdana" w:hAnsi="Verdana"/>
        </w:rPr>
        <w:t>Master’s</w:t>
      </w:r>
      <w:proofErr w:type="gramEnd"/>
      <w:r w:rsidR="00412013" w:rsidRPr="00B541E9">
        <w:rPr>
          <w:rFonts w:ascii="Verdana" w:hAnsi="Verdana"/>
        </w:rPr>
        <w:t xml:space="preserve"> degree and </w:t>
      </w:r>
      <w:r w:rsidR="001B0DF7" w:rsidRPr="00B541E9">
        <w:rPr>
          <w:rFonts w:ascii="Verdana" w:hAnsi="Verdana" w:cs="Arial"/>
        </w:rPr>
        <w:t>should normally signify study equivalent to at least two-thirds of a full-time academic year.</w:t>
      </w:r>
    </w:p>
    <w:p w14:paraId="5E9C39D1" w14:textId="77777777" w:rsidR="00C961EA" w:rsidRPr="00B541E9" w:rsidRDefault="00C961EA" w:rsidP="00440865">
      <w:pPr>
        <w:spacing w:after="0"/>
        <w:ind w:left="851" w:hanging="851"/>
        <w:jc w:val="both"/>
        <w:rPr>
          <w:rFonts w:ascii="Verdana" w:hAnsi="Verdana" w:cs="Arial"/>
        </w:rPr>
      </w:pPr>
    </w:p>
    <w:p w14:paraId="2A62F260" w14:textId="1B9F7497" w:rsidR="00A05A0C" w:rsidRPr="00B541E9" w:rsidRDefault="00A05A0C" w:rsidP="00440865">
      <w:pPr>
        <w:spacing w:after="0"/>
        <w:ind w:left="851" w:hanging="851"/>
        <w:jc w:val="both"/>
        <w:rPr>
          <w:rFonts w:ascii="Verdana" w:hAnsi="Verdana" w:cs="Arial"/>
        </w:rPr>
      </w:pPr>
      <w:r w:rsidRPr="00B541E9">
        <w:rPr>
          <w:rFonts w:ascii="Verdana" w:hAnsi="Verdana" w:cs="Arial"/>
        </w:rPr>
        <w:t>2.5.10</w:t>
      </w:r>
      <w:r w:rsidRPr="00B541E9">
        <w:rPr>
          <w:rFonts w:ascii="Verdana" w:hAnsi="Verdana" w:cs="Arial"/>
        </w:rPr>
        <w:tab/>
        <w:t>The Postgraduate</w:t>
      </w:r>
      <w:r w:rsidR="00255FFA">
        <w:rPr>
          <w:rFonts w:ascii="Verdana" w:hAnsi="Verdana" w:cs="Arial"/>
        </w:rPr>
        <w:t xml:space="preserve"> Research </w:t>
      </w:r>
      <w:r w:rsidRPr="00B541E9">
        <w:rPr>
          <w:rFonts w:ascii="Verdana" w:hAnsi="Verdana" w:cs="Arial"/>
        </w:rPr>
        <w:t>Diploma</w:t>
      </w:r>
      <w:r w:rsidR="00255FFA">
        <w:rPr>
          <w:rFonts w:ascii="Verdana" w:hAnsi="Verdana" w:cs="Arial"/>
        </w:rPr>
        <w:t xml:space="preserve"> and Postgraduate Research Certificate are</w:t>
      </w:r>
      <w:r w:rsidRPr="00B541E9">
        <w:rPr>
          <w:rFonts w:ascii="Verdana" w:hAnsi="Verdana" w:cs="Arial"/>
        </w:rPr>
        <w:t xml:space="preserve"> intermediate award</w:t>
      </w:r>
      <w:r w:rsidR="00255FFA">
        <w:rPr>
          <w:rFonts w:ascii="Verdana" w:hAnsi="Verdana" w:cs="Arial"/>
        </w:rPr>
        <w:t>s</w:t>
      </w:r>
      <w:r w:rsidRPr="00B541E9">
        <w:rPr>
          <w:rFonts w:ascii="Verdana" w:hAnsi="Verdana" w:cs="Arial"/>
        </w:rPr>
        <w:t xml:space="preserve"> offered to a student who ha</w:t>
      </w:r>
      <w:r w:rsidR="00255FFA">
        <w:rPr>
          <w:rFonts w:ascii="Verdana" w:hAnsi="Verdana" w:cs="Arial"/>
        </w:rPr>
        <w:t>ve studied the required volume of Level 8 credit</w:t>
      </w:r>
      <w:r w:rsidRPr="00B541E9">
        <w:rPr>
          <w:rFonts w:ascii="Verdana" w:hAnsi="Verdana" w:cs="Arial"/>
        </w:rPr>
        <w:t xml:space="preserve"> but ha</w:t>
      </w:r>
      <w:r w:rsidR="00255FFA">
        <w:rPr>
          <w:rFonts w:ascii="Verdana" w:hAnsi="Verdana" w:cs="Arial"/>
        </w:rPr>
        <w:t>ve</w:t>
      </w:r>
      <w:r w:rsidRPr="00B541E9">
        <w:rPr>
          <w:rFonts w:ascii="Verdana" w:hAnsi="Verdana" w:cs="Arial"/>
        </w:rPr>
        <w:t xml:space="preserve"> not </w:t>
      </w:r>
      <w:r w:rsidR="00255FFA">
        <w:rPr>
          <w:rFonts w:ascii="Verdana" w:hAnsi="Verdana" w:cs="Arial"/>
        </w:rPr>
        <w:t>studied</w:t>
      </w:r>
      <w:r w:rsidRPr="00B541E9">
        <w:rPr>
          <w:rFonts w:ascii="Verdana" w:hAnsi="Verdana" w:cs="Arial"/>
        </w:rPr>
        <w:t xml:space="preserve"> the professional research module.</w:t>
      </w:r>
    </w:p>
    <w:p w14:paraId="30F9127C" w14:textId="77777777" w:rsidR="004324BD" w:rsidRPr="00B541E9" w:rsidRDefault="004324BD" w:rsidP="004324BD">
      <w:pPr>
        <w:pStyle w:val="ListParagraph"/>
        <w:spacing w:after="0"/>
        <w:ind w:left="851"/>
        <w:jc w:val="both"/>
        <w:rPr>
          <w:rFonts w:ascii="Verdana" w:hAnsi="Verdana"/>
        </w:rPr>
      </w:pPr>
    </w:p>
    <w:p w14:paraId="5E46EF12" w14:textId="77777777" w:rsidR="009F05D3" w:rsidRPr="00B541E9" w:rsidRDefault="009F05D3" w:rsidP="00696D45">
      <w:pPr>
        <w:spacing w:after="0"/>
        <w:jc w:val="both"/>
        <w:rPr>
          <w:rFonts w:ascii="Verdana" w:hAnsi="Verdana"/>
          <w:i/>
        </w:rPr>
      </w:pPr>
    </w:p>
    <w:tbl>
      <w:tblPr>
        <w:tblW w:w="5000" w:type="pct"/>
        <w:tblBorders>
          <w:top w:val="single" w:sz="12" w:space="0" w:color="000000"/>
          <w:left w:val="single" w:sz="12" w:space="0" w:color="000000"/>
          <w:bottom w:val="single" w:sz="12" w:space="0" w:color="000000"/>
          <w:right w:val="single" w:sz="12" w:space="0" w:color="000000"/>
        </w:tblBorders>
        <w:tblLayout w:type="fixed"/>
        <w:tblCellMar>
          <w:top w:w="45" w:type="dxa"/>
          <w:left w:w="75" w:type="dxa"/>
          <w:bottom w:w="75" w:type="dxa"/>
          <w:right w:w="45" w:type="dxa"/>
        </w:tblCellMar>
        <w:tblLook w:val="0000" w:firstRow="0" w:lastRow="0" w:firstColumn="0" w:lastColumn="0" w:noHBand="0" w:noVBand="0"/>
      </w:tblPr>
      <w:tblGrid>
        <w:gridCol w:w="713"/>
        <w:gridCol w:w="2429"/>
        <w:gridCol w:w="1673"/>
        <w:gridCol w:w="1396"/>
        <w:gridCol w:w="1254"/>
        <w:gridCol w:w="1531"/>
      </w:tblGrid>
      <w:tr w:rsidR="00D67752" w:rsidRPr="00B541E9" w14:paraId="6357784D" w14:textId="77777777" w:rsidTr="005261CA">
        <w:trPr>
          <w:trHeight w:val="113"/>
          <w:tblHeader/>
        </w:trPr>
        <w:tc>
          <w:tcPr>
            <w:tcW w:w="396" w:type="pct"/>
            <w:tcBorders>
              <w:top w:val="single" w:sz="12" w:space="0" w:color="000000"/>
              <w:bottom w:val="single" w:sz="12" w:space="0" w:color="000000"/>
              <w:right w:val="single" w:sz="12" w:space="0" w:color="000000"/>
            </w:tcBorders>
            <w:shd w:val="clear" w:color="auto" w:fill="CCFFCC"/>
          </w:tcPr>
          <w:p w14:paraId="624E5F14" w14:textId="77777777" w:rsidR="004E0AE3" w:rsidRPr="00B541E9" w:rsidRDefault="004E0AE3" w:rsidP="004E0AE3">
            <w:pPr>
              <w:spacing w:after="0"/>
              <w:ind w:left="1134" w:hanging="1134"/>
              <w:rPr>
                <w:rFonts w:ascii="Verdana" w:hAnsi="Verdana"/>
                <w:b/>
                <w:sz w:val="20"/>
                <w:szCs w:val="20"/>
              </w:rPr>
            </w:pPr>
            <w:r w:rsidRPr="00B541E9">
              <w:rPr>
                <w:rFonts w:ascii="Verdana" w:hAnsi="Verdana"/>
                <w:sz w:val="20"/>
                <w:szCs w:val="20"/>
              </w:rPr>
              <w:br w:type="page"/>
            </w:r>
            <w:r w:rsidRPr="00B541E9">
              <w:rPr>
                <w:rFonts w:ascii="Verdana" w:hAnsi="Verdana"/>
                <w:sz w:val="20"/>
                <w:szCs w:val="20"/>
              </w:rPr>
              <w:br w:type="page"/>
            </w:r>
            <w:r w:rsidRPr="00B541E9">
              <w:rPr>
                <w:rFonts w:ascii="Verdana" w:hAnsi="Verdana"/>
                <w:b/>
                <w:sz w:val="20"/>
                <w:szCs w:val="20"/>
              </w:rPr>
              <w:t>FHEQ</w:t>
            </w:r>
          </w:p>
        </w:tc>
        <w:tc>
          <w:tcPr>
            <w:tcW w:w="1350" w:type="pct"/>
            <w:tcBorders>
              <w:top w:val="single" w:sz="12" w:space="0" w:color="000000"/>
              <w:bottom w:val="single" w:sz="12" w:space="0" w:color="000000"/>
              <w:right w:val="single" w:sz="12" w:space="0" w:color="000000"/>
            </w:tcBorders>
            <w:shd w:val="clear" w:color="auto" w:fill="CCFFCC"/>
          </w:tcPr>
          <w:p w14:paraId="73A25E6D" w14:textId="77777777" w:rsidR="004E0AE3" w:rsidRPr="00B541E9" w:rsidRDefault="004E0AE3" w:rsidP="004E0AE3">
            <w:pPr>
              <w:spacing w:after="0"/>
              <w:ind w:left="1134" w:hanging="1134"/>
              <w:rPr>
                <w:rFonts w:ascii="Verdana" w:hAnsi="Verdana"/>
                <w:b/>
                <w:sz w:val="20"/>
                <w:szCs w:val="20"/>
              </w:rPr>
            </w:pPr>
            <w:r w:rsidRPr="00B541E9">
              <w:rPr>
                <w:rFonts w:ascii="Verdana" w:hAnsi="Verdana"/>
                <w:b/>
                <w:sz w:val="20"/>
                <w:szCs w:val="20"/>
              </w:rPr>
              <w:t>Qualification</w:t>
            </w:r>
          </w:p>
        </w:tc>
        <w:tc>
          <w:tcPr>
            <w:tcW w:w="930" w:type="pct"/>
            <w:tcBorders>
              <w:top w:val="single" w:sz="12" w:space="0" w:color="000000"/>
              <w:left w:val="single" w:sz="12" w:space="0" w:color="000000"/>
              <w:bottom w:val="single" w:sz="12" w:space="0" w:color="000000"/>
              <w:right w:val="single" w:sz="12" w:space="0" w:color="000000"/>
            </w:tcBorders>
            <w:shd w:val="clear" w:color="auto" w:fill="CCFFCC"/>
          </w:tcPr>
          <w:p w14:paraId="370D6579" w14:textId="77777777" w:rsidR="004E0AE3" w:rsidRPr="00B541E9" w:rsidRDefault="004E0AE3" w:rsidP="00D67752">
            <w:pPr>
              <w:spacing w:after="0"/>
              <w:rPr>
                <w:rFonts w:ascii="Verdana" w:hAnsi="Verdana"/>
                <w:b/>
                <w:sz w:val="20"/>
                <w:szCs w:val="20"/>
              </w:rPr>
            </w:pPr>
            <w:proofErr w:type="gramStart"/>
            <w:r w:rsidRPr="00B541E9">
              <w:rPr>
                <w:rFonts w:ascii="Verdana" w:hAnsi="Verdana"/>
                <w:b/>
                <w:sz w:val="20"/>
                <w:szCs w:val="20"/>
              </w:rPr>
              <w:t>Total  credits</w:t>
            </w:r>
            <w:proofErr w:type="gramEnd"/>
            <w:r w:rsidRPr="00B541E9">
              <w:rPr>
                <w:rFonts w:ascii="Verdana" w:hAnsi="Verdana"/>
                <w:b/>
                <w:sz w:val="20"/>
                <w:szCs w:val="20"/>
              </w:rPr>
              <w:t xml:space="preserve"> needed</w:t>
            </w:r>
          </w:p>
        </w:tc>
        <w:tc>
          <w:tcPr>
            <w:tcW w:w="776" w:type="pct"/>
            <w:tcBorders>
              <w:top w:val="single" w:sz="12" w:space="0" w:color="000000"/>
              <w:left w:val="single" w:sz="12" w:space="0" w:color="000000"/>
              <w:bottom w:val="single" w:sz="12" w:space="0" w:color="000000"/>
              <w:right w:val="single" w:sz="12" w:space="0" w:color="000000"/>
            </w:tcBorders>
            <w:shd w:val="clear" w:color="auto" w:fill="CCFFCC"/>
          </w:tcPr>
          <w:p w14:paraId="17FA9FC3" w14:textId="77777777" w:rsidR="004E0AE3" w:rsidRPr="00B541E9" w:rsidRDefault="004E0AE3" w:rsidP="004E0AE3">
            <w:pPr>
              <w:spacing w:after="0"/>
              <w:rPr>
                <w:rFonts w:ascii="Verdana" w:hAnsi="Verdana"/>
                <w:b/>
                <w:sz w:val="20"/>
                <w:szCs w:val="20"/>
              </w:rPr>
            </w:pPr>
            <w:r w:rsidRPr="00B541E9">
              <w:rPr>
                <w:rFonts w:ascii="Verdana" w:hAnsi="Verdana"/>
                <w:b/>
                <w:sz w:val="20"/>
                <w:szCs w:val="20"/>
              </w:rPr>
              <w:t>Credits at FHEQ</w:t>
            </w:r>
          </w:p>
        </w:tc>
        <w:tc>
          <w:tcPr>
            <w:tcW w:w="697" w:type="pct"/>
            <w:tcBorders>
              <w:top w:val="single" w:sz="12" w:space="0" w:color="000000"/>
              <w:left w:val="single" w:sz="12" w:space="0" w:color="000000"/>
              <w:bottom w:val="single" w:sz="12" w:space="0" w:color="000000"/>
            </w:tcBorders>
            <w:shd w:val="clear" w:color="auto" w:fill="CCFFCC"/>
          </w:tcPr>
          <w:p w14:paraId="04CFB64A" w14:textId="77777777" w:rsidR="004E0AE3" w:rsidRPr="00B541E9" w:rsidRDefault="004E0AE3" w:rsidP="004E0AE3">
            <w:pPr>
              <w:spacing w:after="0"/>
              <w:ind w:left="1134" w:hanging="1134"/>
              <w:rPr>
                <w:rFonts w:ascii="Verdana" w:hAnsi="Verdana"/>
                <w:b/>
                <w:sz w:val="20"/>
                <w:szCs w:val="20"/>
              </w:rPr>
            </w:pPr>
            <w:r w:rsidRPr="00B541E9">
              <w:rPr>
                <w:rFonts w:ascii="Verdana" w:hAnsi="Verdana"/>
                <w:b/>
                <w:sz w:val="20"/>
                <w:szCs w:val="20"/>
              </w:rPr>
              <w:t>ECTS</w:t>
            </w:r>
          </w:p>
        </w:tc>
        <w:tc>
          <w:tcPr>
            <w:tcW w:w="851" w:type="pct"/>
            <w:tcBorders>
              <w:top w:val="single" w:sz="12" w:space="0" w:color="000000"/>
              <w:left w:val="single" w:sz="12" w:space="0" w:color="000000"/>
              <w:bottom w:val="single" w:sz="12" w:space="0" w:color="000000"/>
            </w:tcBorders>
            <w:shd w:val="clear" w:color="auto" w:fill="CCFFCC"/>
          </w:tcPr>
          <w:p w14:paraId="2F90DC12" w14:textId="77777777" w:rsidR="004E0AE3" w:rsidRPr="00B541E9" w:rsidRDefault="004E0AE3" w:rsidP="004E0AE3">
            <w:pPr>
              <w:spacing w:after="0"/>
              <w:ind w:left="1134" w:hanging="1134"/>
              <w:rPr>
                <w:rFonts w:ascii="Verdana" w:hAnsi="Verdana"/>
                <w:b/>
                <w:sz w:val="20"/>
                <w:szCs w:val="20"/>
              </w:rPr>
            </w:pPr>
            <w:r w:rsidRPr="00B541E9">
              <w:rPr>
                <w:rFonts w:ascii="Verdana" w:hAnsi="Verdana"/>
                <w:b/>
                <w:sz w:val="20"/>
                <w:szCs w:val="20"/>
              </w:rPr>
              <w:t>Comments</w:t>
            </w:r>
          </w:p>
        </w:tc>
      </w:tr>
      <w:tr w:rsidR="00985BCC" w:rsidRPr="00B541E9" w14:paraId="6CB34F70" w14:textId="77777777" w:rsidTr="00A05A0C">
        <w:trPr>
          <w:trHeight w:val="170"/>
        </w:trPr>
        <w:tc>
          <w:tcPr>
            <w:tcW w:w="396" w:type="pct"/>
            <w:tcBorders>
              <w:top w:val="single" w:sz="12" w:space="0" w:color="000000"/>
              <w:bottom w:val="nil"/>
              <w:right w:val="single" w:sz="12" w:space="0" w:color="000000"/>
            </w:tcBorders>
            <w:shd w:val="clear" w:color="auto" w:fill="FFFFCC"/>
          </w:tcPr>
          <w:p w14:paraId="2DAF130A"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8</w:t>
            </w:r>
          </w:p>
          <w:p w14:paraId="307A4425"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 xml:space="preserve"> </w:t>
            </w:r>
          </w:p>
        </w:tc>
        <w:tc>
          <w:tcPr>
            <w:tcW w:w="1350" w:type="pct"/>
            <w:tcBorders>
              <w:top w:val="single" w:sz="12" w:space="0" w:color="000000"/>
              <w:bottom w:val="single" w:sz="12" w:space="0" w:color="000000"/>
              <w:right w:val="single" w:sz="12" w:space="0" w:color="000000"/>
            </w:tcBorders>
            <w:shd w:val="clear" w:color="auto" w:fill="FFFFCC"/>
          </w:tcPr>
          <w:p w14:paraId="5D950D4A" w14:textId="77777777" w:rsidR="00985BCC" w:rsidRPr="00B541E9" w:rsidRDefault="00985BCC" w:rsidP="004E0AE3">
            <w:pPr>
              <w:spacing w:after="0"/>
              <w:rPr>
                <w:rFonts w:ascii="Verdana" w:hAnsi="Verdana"/>
                <w:sz w:val="20"/>
                <w:szCs w:val="20"/>
              </w:rPr>
            </w:pPr>
            <w:r w:rsidRPr="00B541E9">
              <w:rPr>
                <w:rFonts w:ascii="Verdana" w:hAnsi="Verdana"/>
                <w:sz w:val="20"/>
                <w:szCs w:val="20"/>
              </w:rPr>
              <w:t>Doctor of Philosophy (PhD)</w:t>
            </w:r>
          </w:p>
        </w:tc>
        <w:tc>
          <w:tcPr>
            <w:tcW w:w="1706" w:type="pct"/>
            <w:gridSpan w:val="2"/>
            <w:tcBorders>
              <w:top w:val="single" w:sz="12" w:space="0" w:color="000000"/>
              <w:bottom w:val="single" w:sz="12" w:space="0" w:color="000000"/>
              <w:right w:val="single" w:sz="12" w:space="0" w:color="000000"/>
            </w:tcBorders>
            <w:shd w:val="clear" w:color="auto" w:fill="FFFFCC"/>
          </w:tcPr>
          <w:p w14:paraId="3A2BC585"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Credit not used</w:t>
            </w:r>
          </w:p>
        </w:tc>
        <w:tc>
          <w:tcPr>
            <w:tcW w:w="697" w:type="pct"/>
            <w:tcBorders>
              <w:top w:val="single" w:sz="12" w:space="0" w:color="000000"/>
              <w:bottom w:val="single" w:sz="12" w:space="0" w:color="000000"/>
              <w:right w:val="single" w:sz="12" w:space="0" w:color="000000"/>
            </w:tcBorders>
            <w:shd w:val="clear" w:color="auto" w:fill="FFFFCC"/>
          </w:tcPr>
          <w:p w14:paraId="3C455FE6"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Not used</w:t>
            </w:r>
          </w:p>
        </w:tc>
        <w:tc>
          <w:tcPr>
            <w:tcW w:w="851" w:type="pct"/>
            <w:tcBorders>
              <w:top w:val="single" w:sz="12" w:space="0" w:color="000000"/>
              <w:bottom w:val="single" w:sz="12" w:space="0" w:color="000000"/>
            </w:tcBorders>
            <w:shd w:val="clear" w:color="auto" w:fill="FFFFCC"/>
          </w:tcPr>
          <w:p w14:paraId="4C7CD990" w14:textId="77777777" w:rsidR="00985BCC" w:rsidRPr="00B541E9" w:rsidRDefault="00985BCC" w:rsidP="004E0AE3">
            <w:pPr>
              <w:spacing w:after="0"/>
              <w:ind w:left="1134" w:hanging="1134"/>
              <w:rPr>
                <w:rFonts w:ascii="Verdana" w:hAnsi="Verdana"/>
                <w:sz w:val="20"/>
                <w:szCs w:val="20"/>
              </w:rPr>
            </w:pPr>
          </w:p>
        </w:tc>
      </w:tr>
      <w:tr w:rsidR="00985BCC" w:rsidRPr="00B541E9" w14:paraId="2EAC9F1B" w14:textId="77777777" w:rsidTr="00A05A0C">
        <w:trPr>
          <w:trHeight w:val="170"/>
        </w:trPr>
        <w:tc>
          <w:tcPr>
            <w:tcW w:w="396" w:type="pct"/>
            <w:tcBorders>
              <w:top w:val="nil"/>
              <w:bottom w:val="single" w:sz="4" w:space="0" w:color="auto"/>
              <w:right w:val="single" w:sz="12" w:space="0" w:color="000000"/>
            </w:tcBorders>
            <w:shd w:val="clear" w:color="auto" w:fill="FFFFCC"/>
          </w:tcPr>
          <w:p w14:paraId="35FB6BA2" w14:textId="77777777" w:rsidR="00985BCC" w:rsidRPr="00B541E9" w:rsidRDefault="00985BCC"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CC"/>
          </w:tcPr>
          <w:p w14:paraId="095CE7B8" w14:textId="7BE4CFBA" w:rsidR="00985BCC" w:rsidRPr="00B541E9" w:rsidRDefault="00985BCC" w:rsidP="004E0AE3">
            <w:pPr>
              <w:spacing w:after="0"/>
              <w:rPr>
                <w:rFonts w:ascii="Verdana" w:hAnsi="Verdana"/>
                <w:sz w:val="20"/>
                <w:szCs w:val="20"/>
              </w:rPr>
            </w:pPr>
            <w:r w:rsidRPr="00B541E9">
              <w:rPr>
                <w:rFonts w:ascii="Verdana" w:hAnsi="Verdana"/>
                <w:sz w:val="20"/>
                <w:szCs w:val="20"/>
              </w:rPr>
              <w:t xml:space="preserve">Professional Doctorates </w:t>
            </w:r>
          </w:p>
          <w:p w14:paraId="4C32245B"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w:t>
            </w:r>
            <w:proofErr w:type="spellStart"/>
            <w:r w:rsidRPr="00B541E9">
              <w:rPr>
                <w:rFonts w:ascii="Verdana" w:hAnsi="Verdana"/>
                <w:sz w:val="20"/>
                <w:szCs w:val="20"/>
              </w:rPr>
              <w:t>DProf</w:t>
            </w:r>
            <w:proofErr w:type="spellEnd"/>
            <w:r w:rsidRPr="00B541E9">
              <w:rPr>
                <w:rFonts w:ascii="Verdana" w:hAnsi="Verdana"/>
                <w:sz w:val="20"/>
                <w:szCs w:val="20"/>
              </w:rPr>
              <w:t xml:space="preserve"> </w:t>
            </w:r>
            <w:proofErr w:type="spellStart"/>
            <w:r w:rsidRPr="00B541E9">
              <w:rPr>
                <w:rFonts w:ascii="Verdana" w:hAnsi="Verdana"/>
                <w:sz w:val="20"/>
                <w:szCs w:val="20"/>
              </w:rPr>
              <w:t>Prac</w:t>
            </w:r>
            <w:proofErr w:type="spellEnd"/>
            <w:r w:rsidRPr="00B541E9">
              <w:rPr>
                <w:rFonts w:ascii="Verdana" w:hAnsi="Verdana"/>
                <w:sz w:val="20"/>
                <w:szCs w:val="20"/>
              </w:rPr>
              <w:t xml:space="preserve">, DBA) </w:t>
            </w:r>
          </w:p>
        </w:tc>
        <w:tc>
          <w:tcPr>
            <w:tcW w:w="930" w:type="pct"/>
            <w:tcBorders>
              <w:top w:val="single" w:sz="12" w:space="0" w:color="000000"/>
              <w:bottom w:val="single" w:sz="12" w:space="0" w:color="000000"/>
              <w:right w:val="single" w:sz="12" w:space="0" w:color="000000"/>
            </w:tcBorders>
            <w:shd w:val="clear" w:color="auto" w:fill="FFFFCC"/>
          </w:tcPr>
          <w:p w14:paraId="3AA99ED6"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540</w:t>
            </w:r>
          </w:p>
        </w:tc>
        <w:tc>
          <w:tcPr>
            <w:tcW w:w="776" w:type="pct"/>
            <w:tcBorders>
              <w:top w:val="single" w:sz="12" w:space="0" w:color="000000"/>
              <w:bottom w:val="single" w:sz="12" w:space="0" w:color="000000"/>
              <w:right w:val="single" w:sz="12" w:space="0" w:color="000000"/>
            </w:tcBorders>
            <w:shd w:val="clear" w:color="auto" w:fill="FFFFCC"/>
          </w:tcPr>
          <w:p w14:paraId="183F412D"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360</w:t>
            </w:r>
          </w:p>
        </w:tc>
        <w:tc>
          <w:tcPr>
            <w:tcW w:w="697" w:type="pct"/>
            <w:tcBorders>
              <w:top w:val="single" w:sz="12" w:space="0" w:color="000000"/>
              <w:bottom w:val="single" w:sz="12" w:space="0" w:color="000000"/>
              <w:right w:val="single" w:sz="12" w:space="0" w:color="000000"/>
            </w:tcBorders>
            <w:shd w:val="clear" w:color="auto" w:fill="FFFFCC"/>
          </w:tcPr>
          <w:p w14:paraId="4DB40F1F"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Not used</w:t>
            </w:r>
          </w:p>
        </w:tc>
        <w:tc>
          <w:tcPr>
            <w:tcW w:w="851" w:type="pct"/>
            <w:tcBorders>
              <w:top w:val="single" w:sz="12" w:space="0" w:color="000000"/>
              <w:bottom w:val="single" w:sz="12" w:space="0" w:color="000000"/>
            </w:tcBorders>
            <w:shd w:val="clear" w:color="auto" w:fill="FFFFCC"/>
          </w:tcPr>
          <w:p w14:paraId="0FB505CF" w14:textId="57750349" w:rsidR="00985BCC" w:rsidRPr="00B541E9" w:rsidRDefault="00627DF0" w:rsidP="00335DFE">
            <w:pPr>
              <w:spacing w:after="0"/>
              <w:rPr>
                <w:rFonts w:ascii="Verdana" w:hAnsi="Verdana"/>
                <w:sz w:val="20"/>
                <w:szCs w:val="20"/>
              </w:rPr>
            </w:pPr>
            <w:r>
              <w:rPr>
                <w:rFonts w:ascii="Verdana" w:hAnsi="Verdana"/>
                <w:sz w:val="20"/>
                <w:szCs w:val="20"/>
              </w:rPr>
              <w:t xml:space="preserve">Awards may enable 180 L7 credits already awarded to be used as </w:t>
            </w:r>
            <w:r>
              <w:rPr>
                <w:rFonts w:ascii="Verdana" w:hAnsi="Verdana"/>
                <w:sz w:val="20"/>
                <w:szCs w:val="20"/>
              </w:rPr>
              <w:lastRenderedPageBreak/>
              <w:t>part of the award</w:t>
            </w:r>
          </w:p>
        </w:tc>
      </w:tr>
      <w:tr w:rsidR="00A05A0C" w:rsidRPr="00B541E9" w14:paraId="2AD9B61E" w14:textId="77777777" w:rsidTr="00A05A0C">
        <w:trPr>
          <w:trHeight w:val="170"/>
        </w:trPr>
        <w:tc>
          <w:tcPr>
            <w:tcW w:w="396" w:type="pct"/>
            <w:tcBorders>
              <w:top w:val="single" w:sz="4" w:space="0" w:color="auto"/>
              <w:left w:val="single" w:sz="4" w:space="0" w:color="auto"/>
              <w:bottom w:val="nil"/>
              <w:right w:val="single" w:sz="4" w:space="0" w:color="auto"/>
            </w:tcBorders>
            <w:shd w:val="clear" w:color="auto" w:fill="FFFFCC"/>
          </w:tcPr>
          <w:p w14:paraId="2F609E89" w14:textId="77777777" w:rsidR="00A05A0C" w:rsidRPr="00B541E9" w:rsidRDefault="00A05A0C" w:rsidP="00A05A0C">
            <w:pPr>
              <w:spacing w:after="0"/>
              <w:rPr>
                <w:rFonts w:ascii="Verdana" w:hAnsi="Verdana"/>
                <w:sz w:val="20"/>
                <w:szCs w:val="20"/>
              </w:rPr>
            </w:pPr>
          </w:p>
        </w:tc>
        <w:tc>
          <w:tcPr>
            <w:tcW w:w="1350" w:type="pct"/>
            <w:tcBorders>
              <w:top w:val="single" w:sz="12" w:space="0" w:color="000000"/>
              <w:left w:val="single" w:sz="4" w:space="0" w:color="auto"/>
              <w:bottom w:val="single" w:sz="12" w:space="0" w:color="000000"/>
              <w:right w:val="single" w:sz="12" w:space="0" w:color="000000"/>
            </w:tcBorders>
            <w:shd w:val="clear" w:color="auto" w:fill="FBD4B4"/>
          </w:tcPr>
          <w:p w14:paraId="28AEAB70" w14:textId="4A3F4630" w:rsidR="00A05A0C" w:rsidRPr="00B541E9" w:rsidRDefault="00E53511" w:rsidP="005F5BC7">
            <w:pPr>
              <w:spacing w:after="0"/>
              <w:rPr>
                <w:rFonts w:ascii="Verdana" w:hAnsi="Verdana"/>
                <w:sz w:val="20"/>
                <w:szCs w:val="20"/>
              </w:rPr>
            </w:pPr>
            <w:r>
              <w:rPr>
                <w:rFonts w:ascii="Verdana" w:hAnsi="Verdana"/>
                <w:sz w:val="20"/>
                <w:szCs w:val="20"/>
              </w:rPr>
              <w:t>Postgraduate Research</w:t>
            </w:r>
            <w:r w:rsidRPr="00B541E9">
              <w:rPr>
                <w:rFonts w:ascii="Verdana" w:hAnsi="Verdana"/>
                <w:sz w:val="20"/>
                <w:szCs w:val="20"/>
              </w:rPr>
              <w:t xml:space="preserve"> </w:t>
            </w:r>
            <w:r w:rsidR="00A05A0C" w:rsidRPr="00B541E9">
              <w:rPr>
                <w:rFonts w:ascii="Verdana" w:hAnsi="Verdana"/>
                <w:sz w:val="20"/>
                <w:szCs w:val="20"/>
              </w:rPr>
              <w:t xml:space="preserve">Diploma </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4FF3ADF8" w14:textId="78746CFC" w:rsidR="00A05A0C" w:rsidRPr="00B541E9" w:rsidRDefault="00851502" w:rsidP="004E0AE3">
            <w:pPr>
              <w:spacing w:after="0"/>
              <w:ind w:left="1134" w:hanging="1134"/>
              <w:rPr>
                <w:rFonts w:ascii="Verdana" w:hAnsi="Verdana"/>
                <w:sz w:val="20"/>
                <w:szCs w:val="20"/>
              </w:rPr>
            </w:pPr>
            <w:r>
              <w:rPr>
                <w:rFonts w:ascii="Verdana" w:hAnsi="Verdana"/>
                <w:sz w:val="20"/>
                <w:szCs w:val="20"/>
              </w:rPr>
              <w:t>300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5265EB78" w14:textId="77777777" w:rsidR="00A05A0C" w:rsidRPr="00B541E9" w:rsidRDefault="00A05A0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2B073569" w14:textId="77777777" w:rsidR="00A05A0C" w:rsidRPr="00B541E9" w:rsidRDefault="00A05A0C" w:rsidP="00D67752">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FBD4B4"/>
          </w:tcPr>
          <w:p w14:paraId="4E98B650" w14:textId="77777777" w:rsidR="00985092" w:rsidRPr="00B541E9" w:rsidRDefault="00985092" w:rsidP="00A05A0C">
            <w:pPr>
              <w:spacing w:after="0"/>
              <w:rPr>
                <w:rFonts w:ascii="Verdana" w:hAnsi="Verdana"/>
                <w:sz w:val="20"/>
                <w:szCs w:val="20"/>
              </w:rPr>
            </w:pPr>
            <w:r w:rsidRPr="00B541E9">
              <w:rPr>
                <w:rFonts w:ascii="Verdana" w:hAnsi="Verdana"/>
                <w:sz w:val="20"/>
                <w:szCs w:val="20"/>
              </w:rPr>
              <w:t>Must be 120 credits at L8.</w:t>
            </w:r>
          </w:p>
          <w:p w14:paraId="53970B9B" w14:textId="77777777" w:rsidR="00985092" w:rsidRPr="00B541E9" w:rsidRDefault="00985092" w:rsidP="00A05A0C">
            <w:pPr>
              <w:spacing w:after="0"/>
              <w:rPr>
                <w:rFonts w:ascii="Verdana" w:hAnsi="Verdana"/>
                <w:sz w:val="20"/>
                <w:szCs w:val="20"/>
              </w:rPr>
            </w:pPr>
          </w:p>
          <w:p w14:paraId="64A50C67" w14:textId="20AE5AB4" w:rsidR="00A05A0C" w:rsidRPr="00B541E9" w:rsidRDefault="00627DF0" w:rsidP="00A05A0C">
            <w:pPr>
              <w:spacing w:after="0"/>
              <w:rPr>
                <w:rFonts w:ascii="Verdana" w:hAnsi="Verdana"/>
                <w:sz w:val="20"/>
                <w:szCs w:val="20"/>
              </w:rPr>
            </w:pPr>
            <w:r>
              <w:rPr>
                <w:rFonts w:ascii="Verdana" w:hAnsi="Verdana"/>
                <w:sz w:val="20"/>
                <w:szCs w:val="20"/>
              </w:rPr>
              <w:t>Awards may enable 180 L7 credits already awarded to be used as part of the award</w:t>
            </w:r>
          </w:p>
        </w:tc>
      </w:tr>
      <w:tr w:rsidR="00851502" w:rsidRPr="00B541E9" w14:paraId="40D5A434" w14:textId="77777777" w:rsidTr="00A05A0C">
        <w:trPr>
          <w:trHeight w:val="170"/>
        </w:trPr>
        <w:tc>
          <w:tcPr>
            <w:tcW w:w="396" w:type="pct"/>
            <w:tcBorders>
              <w:top w:val="single" w:sz="4" w:space="0" w:color="auto"/>
              <w:left w:val="single" w:sz="4" w:space="0" w:color="auto"/>
              <w:bottom w:val="nil"/>
              <w:right w:val="single" w:sz="4" w:space="0" w:color="auto"/>
            </w:tcBorders>
            <w:shd w:val="clear" w:color="auto" w:fill="FFFFCC"/>
          </w:tcPr>
          <w:p w14:paraId="7D2C698C" w14:textId="77777777" w:rsidR="00851502" w:rsidRPr="00B541E9" w:rsidRDefault="00851502" w:rsidP="00A05A0C">
            <w:pPr>
              <w:spacing w:after="0"/>
              <w:rPr>
                <w:rFonts w:ascii="Verdana" w:hAnsi="Verdana"/>
                <w:sz w:val="20"/>
                <w:szCs w:val="20"/>
              </w:rPr>
            </w:pPr>
          </w:p>
        </w:tc>
        <w:tc>
          <w:tcPr>
            <w:tcW w:w="1350" w:type="pct"/>
            <w:tcBorders>
              <w:top w:val="single" w:sz="12" w:space="0" w:color="000000"/>
              <w:left w:val="single" w:sz="4" w:space="0" w:color="auto"/>
              <w:bottom w:val="single" w:sz="12" w:space="0" w:color="000000"/>
              <w:right w:val="single" w:sz="12" w:space="0" w:color="000000"/>
            </w:tcBorders>
            <w:shd w:val="clear" w:color="auto" w:fill="FBD4B4"/>
          </w:tcPr>
          <w:p w14:paraId="2BDA1918" w14:textId="77777777" w:rsidR="00851502" w:rsidRPr="00B541E9" w:rsidRDefault="00E53511" w:rsidP="005F5BC7">
            <w:pPr>
              <w:spacing w:after="0"/>
              <w:rPr>
                <w:rFonts w:ascii="Verdana" w:hAnsi="Verdana"/>
                <w:sz w:val="20"/>
                <w:szCs w:val="20"/>
              </w:rPr>
            </w:pPr>
            <w:r>
              <w:rPr>
                <w:rFonts w:ascii="Verdana" w:hAnsi="Verdana"/>
                <w:sz w:val="20"/>
                <w:szCs w:val="20"/>
              </w:rPr>
              <w:t>Postgraduate Research</w:t>
            </w:r>
            <w:r w:rsidR="00851502">
              <w:rPr>
                <w:rFonts w:ascii="Verdana" w:hAnsi="Verdana"/>
                <w:sz w:val="20"/>
                <w:szCs w:val="20"/>
              </w:rPr>
              <w:t xml:space="preserve"> Certificate</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690183A9" w14:textId="77777777" w:rsidR="00851502" w:rsidRPr="00B541E9" w:rsidRDefault="00851502" w:rsidP="004E0AE3">
            <w:pPr>
              <w:spacing w:after="0"/>
              <w:ind w:left="1134" w:hanging="1134"/>
              <w:rPr>
                <w:rFonts w:ascii="Verdana" w:hAnsi="Verdana"/>
                <w:sz w:val="20"/>
                <w:szCs w:val="20"/>
              </w:rPr>
            </w:pPr>
            <w:r>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7A24D158" w14:textId="77777777" w:rsidR="00851502" w:rsidRPr="00B541E9" w:rsidRDefault="00851502" w:rsidP="004E0AE3">
            <w:pPr>
              <w:spacing w:after="0"/>
              <w:ind w:left="1134" w:hanging="1134"/>
              <w:rPr>
                <w:rFonts w:ascii="Verdana" w:hAnsi="Verdana"/>
                <w:sz w:val="20"/>
                <w:szCs w:val="20"/>
              </w:rPr>
            </w:pPr>
            <w:r>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71800CD6" w14:textId="77777777" w:rsidR="00851502" w:rsidRPr="00B541E9" w:rsidRDefault="00851502" w:rsidP="00D67752">
            <w:pPr>
              <w:spacing w:after="0"/>
              <w:ind w:left="1134" w:hanging="1134"/>
              <w:rPr>
                <w:rFonts w:ascii="Verdana" w:hAnsi="Verdana"/>
                <w:sz w:val="20"/>
                <w:szCs w:val="20"/>
              </w:rPr>
            </w:pPr>
            <w:r>
              <w:rPr>
                <w:rFonts w:ascii="Verdana" w:hAnsi="Verdana"/>
                <w:sz w:val="20"/>
                <w:szCs w:val="20"/>
              </w:rPr>
              <w:t>30</w:t>
            </w:r>
          </w:p>
        </w:tc>
        <w:tc>
          <w:tcPr>
            <w:tcW w:w="851" w:type="pct"/>
            <w:tcBorders>
              <w:top w:val="single" w:sz="12" w:space="0" w:color="000000"/>
              <w:left w:val="single" w:sz="12" w:space="0" w:color="000000"/>
              <w:bottom w:val="single" w:sz="12" w:space="0" w:color="000000"/>
            </w:tcBorders>
            <w:shd w:val="clear" w:color="auto" w:fill="FBD4B4"/>
          </w:tcPr>
          <w:p w14:paraId="58794EEC" w14:textId="167C431E" w:rsidR="00851502" w:rsidRPr="00B541E9" w:rsidRDefault="00851502" w:rsidP="00A05A0C">
            <w:pPr>
              <w:spacing w:after="0"/>
              <w:rPr>
                <w:rFonts w:ascii="Verdana" w:hAnsi="Verdana"/>
                <w:sz w:val="20"/>
                <w:szCs w:val="20"/>
              </w:rPr>
            </w:pPr>
            <w:r>
              <w:rPr>
                <w:rFonts w:ascii="Verdana" w:hAnsi="Verdana"/>
                <w:sz w:val="20"/>
                <w:szCs w:val="20"/>
              </w:rPr>
              <w:t xml:space="preserve">Must be 60 credits at L8.  </w:t>
            </w:r>
            <w:r w:rsidR="00627DF0">
              <w:rPr>
                <w:rFonts w:ascii="Verdana" w:hAnsi="Verdana"/>
                <w:sz w:val="20"/>
                <w:szCs w:val="20"/>
              </w:rPr>
              <w:t>Awards may enable 180 L7 credits already awarded to be used as part of the award</w:t>
            </w:r>
          </w:p>
        </w:tc>
      </w:tr>
      <w:tr w:rsidR="00985BCC" w:rsidRPr="00B541E9" w14:paraId="79BBC6A5" w14:textId="77777777" w:rsidTr="00A05A0C">
        <w:trPr>
          <w:trHeight w:val="170"/>
        </w:trPr>
        <w:tc>
          <w:tcPr>
            <w:tcW w:w="396" w:type="pct"/>
            <w:tcBorders>
              <w:top w:val="nil"/>
              <w:left w:val="single" w:sz="4" w:space="0" w:color="auto"/>
              <w:bottom w:val="nil"/>
              <w:right w:val="single" w:sz="4" w:space="0" w:color="auto"/>
            </w:tcBorders>
            <w:shd w:val="clear" w:color="auto" w:fill="FFFFCC"/>
          </w:tcPr>
          <w:p w14:paraId="5F092B04" w14:textId="77777777" w:rsidR="00985BCC" w:rsidRPr="00B541E9" w:rsidRDefault="00985BCC" w:rsidP="00A05A0C">
            <w:pPr>
              <w:spacing w:after="0"/>
              <w:rPr>
                <w:rFonts w:ascii="Verdana" w:hAnsi="Verdana"/>
                <w:sz w:val="20"/>
                <w:szCs w:val="20"/>
              </w:rPr>
            </w:pPr>
            <w:r w:rsidRPr="00B541E9">
              <w:rPr>
                <w:rFonts w:ascii="Verdana" w:hAnsi="Verdana"/>
                <w:sz w:val="20"/>
                <w:szCs w:val="20"/>
              </w:rPr>
              <w:t>7</w:t>
            </w:r>
          </w:p>
        </w:tc>
        <w:tc>
          <w:tcPr>
            <w:tcW w:w="1350" w:type="pct"/>
            <w:tcBorders>
              <w:top w:val="single" w:sz="12" w:space="0" w:color="000000"/>
              <w:left w:val="single" w:sz="4" w:space="0" w:color="auto"/>
              <w:bottom w:val="single" w:sz="12" w:space="0" w:color="000000"/>
              <w:right w:val="single" w:sz="12" w:space="0" w:color="000000"/>
            </w:tcBorders>
            <w:shd w:val="clear" w:color="auto" w:fill="FBD4B4"/>
          </w:tcPr>
          <w:p w14:paraId="7DC42745"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Master’s Degree</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692374B4"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180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10411A4D"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150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2C9AA795" w14:textId="77777777" w:rsidR="00985BCC" w:rsidRPr="00B541E9" w:rsidRDefault="00985BCC" w:rsidP="00D67752">
            <w:pPr>
              <w:spacing w:after="0"/>
              <w:ind w:left="1134" w:hanging="1134"/>
              <w:rPr>
                <w:rFonts w:ascii="Verdana" w:hAnsi="Verdana"/>
                <w:sz w:val="20"/>
                <w:szCs w:val="20"/>
              </w:rPr>
            </w:pPr>
            <w:r w:rsidRPr="00B541E9">
              <w:rPr>
                <w:rFonts w:ascii="Verdana" w:hAnsi="Verdana"/>
                <w:sz w:val="20"/>
                <w:szCs w:val="20"/>
              </w:rPr>
              <w:t>90</w:t>
            </w:r>
          </w:p>
        </w:tc>
        <w:tc>
          <w:tcPr>
            <w:tcW w:w="851" w:type="pct"/>
            <w:tcBorders>
              <w:top w:val="single" w:sz="12" w:space="0" w:color="000000"/>
              <w:left w:val="single" w:sz="12" w:space="0" w:color="000000"/>
              <w:bottom w:val="single" w:sz="12" w:space="0" w:color="000000"/>
            </w:tcBorders>
            <w:shd w:val="clear" w:color="auto" w:fill="FBD4B4"/>
          </w:tcPr>
          <w:p w14:paraId="441BCE07" w14:textId="77777777" w:rsidR="00985BCC" w:rsidRPr="00B541E9" w:rsidRDefault="00985BCC" w:rsidP="004E0AE3">
            <w:pPr>
              <w:spacing w:after="0"/>
              <w:ind w:left="1134" w:hanging="1134"/>
              <w:rPr>
                <w:rFonts w:ascii="Verdana" w:hAnsi="Verdana"/>
                <w:sz w:val="20"/>
                <w:szCs w:val="20"/>
              </w:rPr>
            </w:pPr>
          </w:p>
        </w:tc>
      </w:tr>
      <w:tr w:rsidR="00985BCC" w:rsidRPr="00B541E9" w14:paraId="72FE344C" w14:textId="77777777" w:rsidTr="00A05A0C">
        <w:trPr>
          <w:trHeight w:val="170"/>
        </w:trPr>
        <w:tc>
          <w:tcPr>
            <w:tcW w:w="396" w:type="pct"/>
            <w:tcBorders>
              <w:top w:val="nil"/>
              <w:left w:val="single" w:sz="4" w:space="0" w:color="auto"/>
              <w:bottom w:val="nil"/>
              <w:right w:val="single" w:sz="4" w:space="0" w:color="auto"/>
            </w:tcBorders>
            <w:shd w:val="clear" w:color="auto" w:fill="FFFFCC"/>
          </w:tcPr>
          <w:p w14:paraId="33C09B8F" w14:textId="77777777" w:rsidR="00985BCC" w:rsidRPr="00B541E9" w:rsidRDefault="00985BCC" w:rsidP="00A05A0C">
            <w:pPr>
              <w:spacing w:after="0"/>
              <w:rPr>
                <w:rFonts w:ascii="Verdana" w:hAnsi="Verdana"/>
                <w:sz w:val="20"/>
                <w:szCs w:val="20"/>
              </w:rPr>
            </w:pPr>
          </w:p>
        </w:tc>
        <w:tc>
          <w:tcPr>
            <w:tcW w:w="1350" w:type="pct"/>
            <w:tcBorders>
              <w:top w:val="single" w:sz="12" w:space="0" w:color="000000"/>
              <w:left w:val="single" w:sz="4" w:space="0" w:color="auto"/>
              <w:bottom w:val="single" w:sz="12" w:space="0" w:color="000000"/>
              <w:right w:val="single" w:sz="12" w:space="0" w:color="000000"/>
            </w:tcBorders>
            <w:shd w:val="clear" w:color="auto" w:fill="FBD4B4"/>
          </w:tcPr>
          <w:p w14:paraId="7F1C7AE9" w14:textId="77777777" w:rsidR="00985BCC" w:rsidRPr="00B541E9" w:rsidRDefault="00985BCC" w:rsidP="00B37081">
            <w:pPr>
              <w:spacing w:after="0"/>
              <w:ind w:left="-16" w:firstLine="16"/>
              <w:rPr>
                <w:rFonts w:ascii="Verdana" w:hAnsi="Verdana"/>
                <w:sz w:val="20"/>
                <w:szCs w:val="20"/>
              </w:rPr>
            </w:pPr>
            <w:r w:rsidRPr="00B541E9">
              <w:rPr>
                <w:rFonts w:ascii="Verdana" w:hAnsi="Verdana"/>
                <w:sz w:val="20"/>
                <w:szCs w:val="20"/>
              </w:rPr>
              <w:t>Master of Philosophy (MPhil)</w:t>
            </w:r>
          </w:p>
        </w:tc>
        <w:tc>
          <w:tcPr>
            <w:tcW w:w="3254" w:type="pct"/>
            <w:gridSpan w:val="4"/>
            <w:tcBorders>
              <w:top w:val="single" w:sz="12" w:space="0" w:color="000000"/>
              <w:left w:val="single" w:sz="12" w:space="0" w:color="000000"/>
              <w:bottom w:val="single" w:sz="12" w:space="0" w:color="000000"/>
            </w:tcBorders>
            <w:shd w:val="clear" w:color="auto" w:fill="FBD4B4"/>
          </w:tcPr>
          <w:p w14:paraId="02A4452B" w14:textId="77777777" w:rsidR="00985BCC" w:rsidRPr="00B541E9" w:rsidRDefault="00985BCC" w:rsidP="004E0AE3">
            <w:pPr>
              <w:spacing w:after="0"/>
              <w:rPr>
                <w:rFonts w:ascii="Verdana" w:hAnsi="Verdana"/>
                <w:sz w:val="20"/>
                <w:szCs w:val="20"/>
              </w:rPr>
            </w:pPr>
            <w:r w:rsidRPr="00B541E9">
              <w:rPr>
                <w:rFonts w:ascii="Verdana" w:hAnsi="Verdana"/>
                <w:sz w:val="20"/>
                <w:szCs w:val="20"/>
              </w:rPr>
              <w:t xml:space="preserve">Credit not used </w:t>
            </w:r>
          </w:p>
        </w:tc>
      </w:tr>
      <w:tr w:rsidR="00985BCC" w:rsidRPr="00B541E9" w14:paraId="3C0F5A5B" w14:textId="77777777" w:rsidTr="00A05A0C">
        <w:trPr>
          <w:trHeight w:val="170"/>
        </w:trPr>
        <w:tc>
          <w:tcPr>
            <w:tcW w:w="396" w:type="pct"/>
            <w:tcBorders>
              <w:top w:val="nil"/>
              <w:right w:val="single" w:sz="12" w:space="0" w:color="000000"/>
            </w:tcBorders>
            <w:shd w:val="clear" w:color="auto" w:fill="FFFFCC"/>
          </w:tcPr>
          <w:p w14:paraId="1D2931DD" w14:textId="77777777" w:rsidR="00985BCC" w:rsidRPr="00B541E9" w:rsidRDefault="00985BCC" w:rsidP="00A05A0C">
            <w:pPr>
              <w:spacing w:after="0"/>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506AA534" w14:textId="77777777" w:rsidR="00985BCC" w:rsidRPr="00B541E9" w:rsidRDefault="00985BCC" w:rsidP="00B37081">
            <w:pPr>
              <w:spacing w:after="0"/>
              <w:ind w:left="-16" w:firstLine="16"/>
              <w:rPr>
                <w:rFonts w:ascii="Verdana" w:hAnsi="Verdana"/>
                <w:sz w:val="20"/>
                <w:szCs w:val="20"/>
              </w:rPr>
            </w:pPr>
            <w:r w:rsidRPr="00B541E9">
              <w:rPr>
                <w:rFonts w:ascii="Verdana" w:hAnsi="Verdana"/>
                <w:sz w:val="20"/>
                <w:szCs w:val="20"/>
              </w:rPr>
              <w:t>Integrated Master’s (MEng)</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2650A564"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480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7EE5BD93"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4EA69ED9"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240</w:t>
            </w:r>
          </w:p>
          <w:p w14:paraId="6928BAC7" w14:textId="77777777" w:rsidR="00985BCC" w:rsidRPr="00B541E9" w:rsidRDefault="00985BCC" w:rsidP="004E0AE3">
            <w:pPr>
              <w:spacing w:after="0"/>
              <w:ind w:left="1134" w:hanging="1134"/>
              <w:rPr>
                <w:rFonts w:ascii="Verdana" w:hAnsi="Verdana"/>
                <w:sz w:val="20"/>
                <w:szCs w:val="20"/>
              </w:rPr>
            </w:pPr>
          </w:p>
        </w:tc>
        <w:tc>
          <w:tcPr>
            <w:tcW w:w="851" w:type="pct"/>
            <w:tcBorders>
              <w:top w:val="single" w:sz="12" w:space="0" w:color="000000"/>
              <w:left w:val="single" w:sz="12" w:space="0" w:color="000000"/>
              <w:bottom w:val="single" w:sz="12" w:space="0" w:color="000000"/>
            </w:tcBorders>
            <w:shd w:val="clear" w:color="auto" w:fill="FBD4B4"/>
          </w:tcPr>
          <w:p w14:paraId="5A925D3A" w14:textId="77777777" w:rsidR="00985BCC" w:rsidRPr="00B541E9" w:rsidRDefault="00985BCC" w:rsidP="004E0AE3">
            <w:pPr>
              <w:spacing w:after="0"/>
              <w:rPr>
                <w:rFonts w:ascii="Verdana" w:hAnsi="Verdana"/>
                <w:sz w:val="20"/>
                <w:szCs w:val="20"/>
              </w:rPr>
            </w:pPr>
          </w:p>
        </w:tc>
      </w:tr>
      <w:tr w:rsidR="00985BCC" w:rsidRPr="00B541E9" w14:paraId="3D4C0A57" w14:textId="77777777" w:rsidTr="005261CA">
        <w:trPr>
          <w:trHeight w:val="170"/>
        </w:trPr>
        <w:tc>
          <w:tcPr>
            <w:tcW w:w="396" w:type="pct"/>
            <w:tcBorders>
              <w:right w:val="single" w:sz="12" w:space="0" w:color="000000"/>
            </w:tcBorders>
            <w:shd w:val="clear" w:color="auto" w:fill="FFFFCC"/>
          </w:tcPr>
          <w:p w14:paraId="340A1832" w14:textId="77777777" w:rsidR="00985BCC" w:rsidRPr="00B541E9" w:rsidRDefault="00985BCC" w:rsidP="00A05A0C">
            <w:pPr>
              <w:spacing w:after="0"/>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024F066B" w14:textId="77777777"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Postgraduate Diploma</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2CB5D897"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5742E8A8"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90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3CE450AB"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FBD4B4"/>
          </w:tcPr>
          <w:p w14:paraId="1DF78F95" w14:textId="77777777" w:rsidR="00985BCC" w:rsidRPr="00B541E9" w:rsidRDefault="00985BCC" w:rsidP="004E0AE3">
            <w:pPr>
              <w:spacing w:after="0"/>
              <w:rPr>
                <w:rFonts w:ascii="Verdana" w:hAnsi="Verdana"/>
                <w:sz w:val="20"/>
                <w:szCs w:val="20"/>
              </w:rPr>
            </w:pPr>
          </w:p>
        </w:tc>
      </w:tr>
      <w:tr w:rsidR="00985BCC" w:rsidRPr="00B541E9" w14:paraId="7523D4DC" w14:textId="77777777" w:rsidTr="005261CA">
        <w:trPr>
          <w:trHeight w:val="170"/>
        </w:trPr>
        <w:tc>
          <w:tcPr>
            <w:tcW w:w="396" w:type="pct"/>
            <w:tcBorders>
              <w:bottom w:val="single" w:sz="12" w:space="0" w:color="000000"/>
              <w:right w:val="single" w:sz="12" w:space="0" w:color="000000"/>
            </w:tcBorders>
            <w:shd w:val="clear" w:color="auto" w:fill="FFFFCC"/>
          </w:tcPr>
          <w:p w14:paraId="293582D3" w14:textId="77777777" w:rsidR="00985BCC" w:rsidRPr="00B541E9" w:rsidRDefault="00985BCC" w:rsidP="00A05A0C">
            <w:pPr>
              <w:spacing w:after="0"/>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04E89C9E" w14:textId="77777777" w:rsidR="00985BCC" w:rsidRPr="00B541E9" w:rsidRDefault="00985BCC" w:rsidP="00B37081">
            <w:pPr>
              <w:spacing w:after="0"/>
              <w:ind w:left="-16"/>
              <w:rPr>
                <w:rFonts w:ascii="Verdana" w:hAnsi="Verdana"/>
                <w:sz w:val="20"/>
                <w:szCs w:val="20"/>
              </w:rPr>
            </w:pPr>
            <w:r w:rsidRPr="00B541E9">
              <w:rPr>
                <w:rFonts w:ascii="Verdana" w:hAnsi="Verdana"/>
                <w:sz w:val="20"/>
                <w:szCs w:val="20"/>
              </w:rPr>
              <w:t>Postgraduate /Professional Certificate</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6ACD0335"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5600EFBB"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7CF9ACED"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 xml:space="preserve">30 </w:t>
            </w:r>
          </w:p>
        </w:tc>
        <w:tc>
          <w:tcPr>
            <w:tcW w:w="851" w:type="pct"/>
            <w:tcBorders>
              <w:top w:val="single" w:sz="12" w:space="0" w:color="000000"/>
              <w:left w:val="single" w:sz="12" w:space="0" w:color="000000"/>
              <w:bottom w:val="single" w:sz="12" w:space="0" w:color="000000"/>
            </w:tcBorders>
            <w:shd w:val="clear" w:color="auto" w:fill="FBD4B4"/>
          </w:tcPr>
          <w:p w14:paraId="116BF1B1" w14:textId="77777777" w:rsidR="00985BCC" w:rsidRPr="00B541E9" w:rsidRDefault="00985BCC" w:rsidP="004E0AE3">
            <w:pPr>
              <w:spacing w:after="0"/>
              <w:rPr>
                <w:rFonts w:ascii="Verdana" w:hAnsi="Verdana"/>
                <w:sz w:val="20"/>
                <w:szCs w:val="20"/>
              </w:rPr>
            </w:pPr>
            <w:proofErr w:type="gramStart"/>
            <w:r w:rsidRPr="00B541E9">
              <w:rPr>
                <w:rFonts w:ascii="Verdana" w:hAnsi="Verdana"/>
                <w:sz w:val="20"/>
                <w:szCs w:val="20"/>
              </w:rPr>
              <w:t>Generally</w:t>
            </w:r>
            <w:proofErr w:type="gramEnd"/>
            <w:r w:rsidRPr="00B541E9">
              <w:rPr>
                <w:rFonts w:ascii="Verdana" w:hAnsi="Verdana"/>
                <w:sz w:val="20"/>
                <w:szCs w:val="20"/>
              </w:rPr>
              <w:t xml:space="preserve"> 60 ECTS are minimum</w:t>
            </w:r>
          </w:p>
        </w:tc>
      </w:tr>
      <w:tr w:rsidR="00985BCC" w:rsidRPr="00B541E9" w14:paraId="203A34DC" w14:textId="77777777" w:rsidTr="00D67752">
        <w:trPr>
          <w:trHeight w:val="170"/>
        </w:trPr>
        <w:tc>
          <w:tcPr>
            <w:tcW w:w="396" w:type="pct"/>
            <w:vMerge w:val="restart"/>
            <w:tcBorders>
              <w:top w:val="single" w:sz="12" w:space="0" w:color="000000"/>
              <w:right w:val="single" w:sz="12" w:space="0" w:color="000000"/>
            </w:tcBorders>
            <w:shd w:val="clear" w:color="auto" w:fill="CCC0D9"/>
          </w:tcPr>
          <w:p w14:paraId="7AA9F9A6"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6</w:t>
            </w:r>
          </w:p>
        </w:tc>
        <w:tc>
          <w:tcPr>
            <w:tcW w:w="1350" w:type="pct"/>
            <w:tcBorders>
              <w:top w:val="single" w:sz="12" w:space="0" w:color="000000"/>
              <w:bottom w:val="single" w:sz="12" w:space="0" w:color="000000"/>
              <w:right w:val="single" w:sz="12" w:space="0" w:color="000000"/>
            </w:tcBorders>
            <w:shd w:val="clear" w:color="auto" w:fill="CCC0D9"/>
          </w:tcPr>
          <w:p w14:paraId="65DB4DB6" w14:textId="77777777"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Bachelor (Honours)</w:t>
            </w:r>
          </w:p>
          <w:p w14:paraId="29413B6D" w14:textId="77777777" w:rsidR="00985BCC" w:rsidRPr="00B541E9" w:rsidRDefault="00985BCC" w:rsidP="004E0AE3">
            <w:pPr>
              <w:spacing w:after="0"/>
              <w:ind w:left="45" w:hanging="45"/>
              <w:rPr>
                <w:rFonts w:ascii="Verdana" w:hAnsi="Verdana"/>
                <w:sz w:val="20"/>
                <w:szCs w:val="20"/>
              </w:rPr>
            </w:pPr>
            <w:r w:rsidRPr="00B541E9">
              <w:rPr>
                <w:rFonts w:ascii="Verdana" w:hAnsi="Verdana"/>
                <w:sz w:val="20"/>
                <w:szCs w:val="20"/>
              </w:rPr>
              <w:t>(BA, BSc, LLB, BBA, BEng)</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tcPr>
          <w:p w14:paraId="46918530"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360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tcPr>
          <w:p w14:paraId="57AF4BF1"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14:paraId="7B013DA8" w14:textId="77777777" w:rsidR="00985BCC" w:rsidRPr="00B541E9" w:rsidRDefault="00985BCC" w:rsidP="004E0AE3">
            <w:pPr>
              <w:spacing w:after="0"/>
              <w:ind w:left="1134" w:hanging="1134"/>
              <w:rPr>
                <w:rFonts w:ascii="Verdana" w:hAnsi="Verdana"/>
                <w:sz w:val="20"/>
                <w:szCs w:val="20"/>
              </w:rPr>
            </w:pPr>
            <w:r w:rsidRPr="00B541E9">
              <w:rPr>
                <w:rFonts w:ascii="Verdana" w:hAnsi="Verdana"/>
                <w:sz w:val="20"/>
                <w:szCs w:val="20"/>
              </w:rPr>
              <w:t>180</w:t>
            </w:r>
          </w:p>
        </w:tc>
        <w:tc>
          <w:tcPr>
            <w:tcW w:w="851" w:type="pct"/>
            <w:tcBorders>
              <w:top w:val="single" w:sz="12" w:space="0" w:color="000000"/>
              <w:left w:val="single" w:sz="12" w:space="0" w:color="000000"/>
              <w:bottom w:val="single" w:sz="12" w:space="0" w:color="000000"/>
            </w:tcBorders>
            <w:shd w:val="clear" w:color="auto" w:fill="CCC0D9"/>
          </w:tcPr>
          <w:p w14:paraId="79A73F74" w14:textId="77777777" w:rsidR="00985BCC" w:rsidRPr="00B541E9" w:rsidRDefault="00985BCC" w:rsidP="00B37081">
            <w:pPr>
              <w:spacing w:after="0"/>
              <w:rPr>
                <w:rFonts w:ascii="Verdana" w:hAnsi="Verdana"/>
                <w:sz w:val="20"/>
                <w:szCs w:val="20"/>
              </w:rPr>
            </w:pPr>
            <w:r w:rsidRPr="00B541E9">
              <w:rPr>
                <w:rFonts w:ascii="Verdana" w:hAnsi="Verdana"/>
                <w:sz w:val="20"/>
                <w:szCs w:val="20"/>
              </w:rPr>
              <w:t>A Principal module and no fewer than 100 credits at level 5</w:t>
            </w:r>
          </w:p>
        </w:tc>
      </w:tr>
      <w:tr w:rsidR="003D0517" w:rsidRPr="00B541E9" w14:paraId="0276ECE8" w14:textId="77777777" w:rsidTr="00D67752">
        <w:trPr>
          <w:trHeight w:val="424"/>
        </w:trPr>
        <w:tc>
          <w:tcPr>
            <w:tcW w:w="396" w:type="pct"/>
            <w:vMerge/>
            <w:tcBorders>
              <w:right w:val="single" w:sz="12" w:space="0" w:color="000000"/>
            </w:tcBorders>
            <w:shd w:val="clear" w:color="auto" w:fill="CCC0D9"/>
          </w:tcPr>
          <w:p w14:paraId="740AAF2A"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tcPr>
          <w:p w14:paraId="58EED6E4" w14:textId="77777777" w:rsidR="003D0517" w:rsidRPr="00B541E9" w:rsidRDefault="003D0517" w:rsidP="003D0517">
            <w:pPr>
              <w:spacing w:after="0"/>
              <w:ind w:left="45" w:hanging="45"/>
              <w:rPr>
                <w:rFonts w:ascii="Verdana" w:hAnsi="Verdana"/>
                <w:sz w:val="20"/>
                <w:szCs w:val="20"/>
              </w:rPr>
            </w:pPr>
            <w:r w:rsidRPr="00B541E9">
              <w:rPr>
                <w:rFonts w:ascii="Verdana" w:hAnsi="Verdana"/>
                <w:sz w:val="20"/>
                <w:szCs w:val="20"/>
              </w:rPr>
              <w:t>Bachelor (Honours)</w:t>
            </w:r>
          </w:p>
          <w:p w14:paraId="5DB6D3C0" w14:textId="77777777" w:rsidR="003D0517" w:rsidRPr="00B541E9" w:rsidRDefault="003D0517" w:rsidP="003D0517">
            <w:pPr>
              <w:spacing w:after="0"/>
              <w:ind w:left="-16" w:firstLine="16"/>
              <w:rPr>
                <w:rFonts w:ascii="Verdana" w:hAnsi="Verdana"/>
                <w:sz w:val="20"/>
                <w:szCs w:val="20"/>
              </w:rPr>
            </w:pPr>
            <w:r w:rsidRPr="00B541E9">
              <w:rPr>
                <w:rFonts w:ascii="Verdana" w:hAnsi="Verdana"/>
                <w:sz w:val="20"/>
                <w:szCs w:val="20"/>
              </w:rPr>
              <w:t>(BA, BSc, LLB, BBA, BEng)</w:t>
            </w:r>
            <w:r>
              <w:rPr>
                <w:rFonts w:ascii="Verdana" w:hAnsi="Verdana"/>
                <w:sz w:val="20"/>
                <w:szCs w:val="20"/>
              </w:rPr>
              <w:t xml:space="preserve"> with foundation component</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tcPr>
          <w:p w14:paraId="49E64E4E" w14:textId="77777777" w:rsidR="003D0517" w:rsidRPr="00B541E9" w:rsidRDefault="003D0517" w:rsidP="003D0517">
            <w:pPr>
              <w:spacing w:after="0"/>
              <w:ind w:left="1134" w:hanging="1134"/>
              <w:rPr>
                <w:rFonts w:ascii="Verdana" w:hAnsi="Verdana"/>
                <w:sz w:val="20"/>
                <w:szCs w:val="20"/>
              </w:rPr>
            </w:pPr>
            <w:r>
              <w:rPr>
                <w:rFonts w:ascii="Verdana" w:hAnsi="Verdana"/>
                <w:sz w:val="20"/>
                <w:szCs w:val="20"/>
              </w:rPr>
              <w:t>480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tcPr>
          <w:p w14:paraId="2356F335" w14:textId="77777777" w:rsidR="003D0517" w:rsidRPr="00B541E9" w:rsidRDefault="003D0517" w:rsidP="003D0517">
            <w:pPr>
              <w:spacing w:after="0"/>
              <w:ind w:left="1134" w:hanging="1134"/>
              <w:rPr>
                <w:rFonts w:ascii="Verdana" w:hAnsi="Verdana"/>
                <w:sz w:val="20"/>
                <w:szCs w:val="20"/>
              </w:rPr>
            </w:pPr>
            <w:r>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14:paraId="59BD0F2B" w14:textId="77777777" w:rsidR="003D0517" w:rsidRPr="00B541E9" w:rsidRDefault="003D0517" w:rsidP="003D0517">
            <w:pPr>
              <w:spacing w:after="0"/>
              <w:ind w:left="1134" w:hanging="1134"/>
              <w:rPr>
                <w:rFonts w:ascii="Verdana" w:hAnsi="Verdana"/>
                <w:sz w:val="20"/>
                <w:szCs w:val="20"/>
              </w:rPr>
            </w:pPr>
            <w:r>
              <w:rPr>
                <w:rFonts w:ascii="Verdana" w:hAnsi="Verdana"/>
                <w:sz w:val="20"/>
                <w:szCs w:val="20"/>
              </w:rPr>
              <w:t>240</w:t>
            </w:r>
          </w:p>
        </w:tc>
        <w:tc>
          <w:tcPr>
            <w:tcW w:w="851" w:type="pct"/>
            <w:tcBorders>
              <w:top w:val="single" w:sz="12" w:space="0" w:color="000000"/>
              <w:left w:val="single" w:sz="12" w:space="0" w:color="000000"/>
              <w:bottom w:val="single" w:sz="12" w:space="0" w:color="000000"/>
            </w:tcBorders>
            <w:shd w:val="clear" w:color="auto" w:fill="CCC0D9"/>
          </w:tcPr>
          <w:p w14:paraId="44FBD96F" w14:textId="77777777" w:rsidR="003D0517" w:rsidRDefault="003D0517" w:rsidP="003D0517">
            <w:pPr>
              <w:spacing w:after="0"/>
              <w:ind w:left="20"/>
              <w:rPr>
                <w:rFonts w:ascii="Verdana" w:hAnsi="Verdana"/>
                <w:sz w:val="20"/>
                <w:szCs w:val="20"/>
              </w:rPr>
            </w:pPr>
            <w:r w:rsidRPr="00B541E9">
              <w:rPr>
                <w:rFonts w:ascii="Verdana" w:hAnsi="Verdana"/>
                <w:sz w:val="20"/>
                <w:szCs w:val="20"/>
              </w:rPr>
              <w:t xml:space="preserve">A Principal module and no fewer than 100 </w:t>
            </w:r>
            <w:r w:rsidRPr="00B541E9">
              <w:rPr>
                <w:rFonts w:ascii="Verdana" w:hAnsi="Verdana"/>
                <w:sz w:val="20"/>
                <w:szCs w:val="20"/>
              </w:rPr>
              <w:lastRenderedPageBreak/>
              <w:t>credits at level 5</w:t>
            </w:r>
          </w:p>
          <w:p w14:paraId="0CD157FC" w14:textId="77777777" w:rsidR="003D0517" w:rsidRDefault="003D0517" w:rsidP="003D0517">
            <w:pPr>
              <w:spacing w:after="0"/>
              <w:ind w:left="20"/>
              <w:rPr>
                <w:rFonts w:ascii="Verdana" w:hAnsi="Verdana"/>
                <w:sz w:val="20"/>
                <w:szCs w:val="20"/>
              </w:rPr>
            </w:pPr>
          </w:p>
          <w:p w14:paraId="56291E29" w14:textId="77777777" w:rsidR="003D0517" w:rsidRPr="00B541E9" w:rsidRDefault="003D0517" w:rsidP="003D0517">
            <w:pPr>
              <w:spacing w:after="0"/>
              <w:ind w:left="20"/>
              <w:rPr>
                <w:rFonts w:ascii="Verdana" w:hAnsi="Verdana"/>
                <w:sz w:val="20"/>
                <w:szCs w:val="20"/>
              </w:rPr>
            </w:pPr>
            <w:r>
              <w:rPr>
                <w:rFonts w:ascii="Verdana" w:hAnsi="Verdana"/>
                <w:sz w:val="20"/>
                <w:szCs w:val="20"/>
              </w:rPr>
              <w:t>120 credits at Level 3</w:t>
            </w:r>
          </w:p>
        </w:tc>
      </w:tr>
      <w:tr w:rsidR="003D0517" w:rsidRPr="00B541E9" w14:paraId="20D5DBBB" w14:textId="77777777" w:rsidTr="00D67752">
        <w:trPr>
          <w:trHeight w:val="424"/>
        </w:trPr>
        <w:tc>
          <w:tcPr>
            <w:tcW w:w="396" w:type="pct"/>
            <w:vMerge/>
            <w:tcBorders>
              <w:right w:val="single" w:sz="12" w:space="0" w:color="000000"/>
            </w:tcBorders>
            <w:shd w:val="clear" w:color="auto" w:fill="CCC0D9"/>
          </w:tcPr>
          <w:p w14:paraId="276B23E0"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tcPr>
          <w:p w14:paraId="544C0691" w14:textId="77777777" w:rsidR="003D0517" w:rsidRPr="00B541E9" w:rsidRDefault="003D0517" w:rsidP="003D0517">
            <w:pPr>
              <w:spacing w:after="0"/>
              <w:ind w:left="-16" w:firstLine="16"/>
              <w:rPr>
                <w:rFonts w:ascii="Verdana" w:hAnsi="Verdana"/>
                <w:sz w:val="20"/>
                <w:szCs w:val="20"/>
              </w:rPr>
            </w:pPr>
            <w:r w:rsidRPr="00B541E9">
              <w:rPr>
                <w:rFonts w:ascii="Verdana" w:hAnsi="Verdana"/>
                <w:sz w:val="20"/>
                <w:szCs w:val="20"/>
              </w:rPr>
              <w:t>Bachelor (Ordinary Degree)</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tcPr>
          <w:p w14:paraId="03A4D061"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300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tcPr>
          <w:p w14:paraId="64DADBB3"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14:paraId="3B2B404A"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150</w:t>
            </w:r>
          </w:p>
        </w:tc>
        <w:tc>
          <w:tcPr>
            <w:tcW w:w="851" w:type="pct"/>
            <w:tcBorders>
              <w:top w:val="single" w:sz="12" w:space="0" w:color="000000"/>
              <w:left w:val="single" w:sz="12" w:space="0" w:color="000000"/>
              <w:bottom w:val="single" w:sz="12" w:space="0" w:color="000000"/>
            </w:tcBorders>
            <w:shd w:val="clear" w:color="auto" w:fill="CCC0D9"/>
          </w:tcPr>
          <w:p w14:paraId="054E1DB2" w14:textId="77777777" w:rsidR="003D0517" w:rsidRPr="00B541E9" w:rsidRDefault="003D0517" w:rsidP="003D0517">
            <w:pPr>
              <w:spacing w:after="0"/>
              <w:ind w:left="20"/>
              <w:rPr>
                <w:rFonts w:ascii="Verdana" w:hAnsi="Verdana"/>
                <w:sz w:val="20"/>
                <w:szCs w:val="20"/>
              </w:rPr>
            </w:pPr>
            <w:r w:rsidRPr="00B541E9">
              <w:rPr>
                <w:rFonts w:ascii="Verdana" w:hAnsi="Verdana"/>
                <w:sz w:val="20"/>
                <w:szCs w:val="20"/>
              </w:rPr>
              <w:t>No fewer than 100 credits at level 5</w:t>
            </w:r>
          </w:p>
        </w:tc>
      </w:tr>
      <w:tr w:rsidR="003D0517" w:rsidRPr="00B541E9" w14:paraId="601E804B" w14:textId="77777777" w:rsidTr="00B37081">
        <w:trPr>
          <w:trHeight w:val="477"/>
        </w:trPr>
        <w:tc>
          <w:tcPr>
            <w:tcW w:w="396" w:type="pct"/>
            <w:vMerge/>
            <w:tcBorders>
              <w:right w:val="single" w:sz="12" w:space="0" w:color="000000"/>
            </w:tcBorders>
            <w:shd w:val="clear" w:color="auto" w:fill="CCC0D9"/>
          </w:tcPr>
          <w:p w14:paraId="475B52E6"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vAlign w:val="center"/>
          </w:tcPr>
          <w:p w14:paraId="158823B7" w14:textId="77777777" w:rsidR="003D0517" w:rsidRPr="00B541E9" w:rsidRDefault="003D0517" w:rsidP="003D0517">
            <w:pPr>
              <w:spacing w:after="0"/>
              <w:ind w:left="-16"/>
              <w:rPr>
                <w:rFonts w:ascii="Verdana" w:hAnsi="Verdana"/>
                <w:sz w:val="20"/>
                <w:szCs w:val="20"/>
              </w:rPr>
            </w:pPr>
            <w:r w:rsidRPr="00B541E9">
              <w:rPr>
                <w:rFonts w:ascii="Verdana" w:hAnsi="Verdana"/>
                <w:sz w:val="20"/>
                <w:szCs w:val="20"/>
              </w:rPr>
              <w:t xml:space="preserve">Graduate </w:t>
            </w:r>
            <w:proofErr w:type="gramStart"/>
            <w:r w:rsidRPr="00B541E9">
              <w:rPr>
                <w:rFonts w:ascii="Verdana" w:hAnsi="Verdana"/>
                <w:sz w:val="20"/>
                <w:szCs w:val="20"/>
              </w:rPr>
              <w:t>Diploma  (</w:t>
            </w:r>
            <w:proofErr w:type="gramEnd"/>
            <w:r w:rsidRPr="00B541E9">
              <w:rPr>
                <w:rFonts w:ascii="Verdana" w:hAnsi="Verdana"/>
                <w:sz w:val="20"/>
                <w:szCs w:val="20"/>
              </w:rPr>
              <w:t>Grad Dip)</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22CED503"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73CE8A09"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55927314"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C0D9"/>
          </w:tcPr>
          <w:p w14:paraId="6E55B130" w14:textId="77777777" w:rsidR="003D0517" w:rsidRPr="00B541E9" w:rsidRDefault="003D0517" w:rsidP="003D0517">
            <w:pPr>
              <w:spacing w:after="0"/>
              <w:ind w:left="1134" w:hanging="1134"/>
              <w:rPr>
                <w:rFonts w:ascii="Verdana" w:hAnsi="Verdana"/>
                <w:sz w:val="20"/>
                <w:szCs w:val="20"/>
              </w:rPr>
            </w:pPr>
          </w:p>
          <w:p w14:paraId="687B5FFE" w14:textId="77777777" w:rsidR="003D0517" w:rsidRPr="00B541E9" w:rsidRDefault="003D0517" w:rsidP="003D0517">
            <w:pPr>
              <w:spacing w:after="0"/>
              <w:ind w:left="1134" w:hanging="1134"/>
              <w:rPr>
                <w:rFonts w:ascii="Verdana" w:hAnsi="Verdana"/>
                <w:sz w:val="20"/>
                <w:szCs w:val="20"/>
              </w:rPr>
            </w:pPr>
          </w:p>
        </w:tc>
      </w:tr>
      <w:tr w:rsidR="003D0517" w:rsidRPr="00B541E9" w14:paraId="5C38A7E8" w14:textId="77777777" w:rsidTr="00D67752">
        <w:trPr>
          <w:trHeight w:val="401"/>
        </w:trPr>
        <w:tc>
          <w:tcPr>
            <w:tcW w:w="396" w:type="pct"/>
            <w:vMerge/>
            <w:tcBorders>
              <w:bottom w:val="single" w:sz="12" w:space="0" w:color="000000"/>
              <w:right w:val="single" w:sz="12" w:space="0" w:color="000000"/>
            </w:tcBorders>
            <w:shd w:val="clear" w:color="auto" w:fill="CCC0D9"/>
          </w:tcPr>
          <w:p w14:paraId="0D2CA21A"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vAlign w:val="center"/>
          </w:tcPr>
          <w:p w14:paraId="045385A8" w14:textId="77777777" w:rsidR="003D0517" w:rsidRPr="00B541E9" w:rsidRDefault="003D0517" w:rsidP="003D0517">
            <w:pPr>
              <w:spacing w:after="0"/>
              <w:ind w:left="-16" w:firstLine="16"/>
              <w:rPr>
                <w:rFonts w:ascii="Verdana" w:hAnsi="Verdana"/>
                <w:sz w:val="20"/>
                <w:szCs w:val="20"/>
              </w:rPr>
            </w:pPr>
            <w:r w:rsidRPr="00B541E9">
              <w:rPr>
                <w:rFonts w:ascii="Verdana" w:hAnsi="Verdana"/>
                <w:sz w:val="20"/>
                <w:szCs w:val="20"/>
              </w:rPr>
              <w:t>Graduate Certificate (Grad Cert)</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133B3914"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62096CD6"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14:paraId="1EA12CE7" w14:textId="77777777" w:rsidR="003D0517" w:rsidRPr="00B541E9" w:rsidRDefault="003D0517" w:rsidP="003D0517">
            <w:pPr>
              <w:spacing w:after="0"/>
              <w:ind w:left="1134" w:hanging="1134"/>
              <w:rPr>
                <w:rFonts w:ascii="Verdana" w:hAnsi="Verdana"/>
                <w:sz w:val="20"/>
                <w:szCs w:val="20"/>
              </w:rPr>
            </w:pPr>
          </w:p>
        </w:tc>
        <w:tc>
          <w:tcPr>
            <w:tcW w:w="851" w:type="pct"/>
            <w:tcBorders>
              <w:top w:val="single" w:sz="12" w:space="0" w:color="000000"/>
              <w:left w:val="single" w:sz="12" w:space="0" w:color="000000"/>
              <w:bottom w:val="single" w:sz="12" w:space="0" w:color="000000"/>
            </w:tcBorders>
            <w:shd w:val="clear" w:color="auto" w:fill="CCC0D9"/>
          </w:tcPr>
          <w:p w14:paraId="2844679F" w14:textId="77777777" w:rsidR="003D0517" w:rsidRPr="00B541E9" w:rsidRDefault="003D0517" w:rsidP="003D0517">
            <w:pPr>
              <w:spacing w:after="0"/>
              <w:ind w:left="1134" w:hanging="1134"/>
              <w:rPr>
                <w:rFonts w:ascii="Verdana" w:hAnsi="Verdana"/>
                <w:sz w:val="20"/>
                <w:szCs w:val="20"/>
              </w:rPr>
            </w:pPr>
          </w:p>
          <w:p w14:paraId="63480019" w14:textId="77777777" w:rsidR="003D0517" w:rsidRPr="00B541E9" w:rsidRDefault="003D0517" w:rsidP="003D0517">
            <w:pPr>
              <w:spacing w:after="0"/>
              <w:ind w:left="1134" w:hanging="1134"/>
              <w:rPr>
                <w:rFonts w:ascii="Verdana" w:hAnsi="Verdana"/>
                <w:sz w:val="20"/>
                <w:szCs w:val="20"/>
              </w:rPr>
            </w:pPr>
          </w:p>
        </w:tc>
      </w:tr>
      <w:tr w:rsidR="003D0517" w:rsidRPr="00B541E9" w14:paraId="4804A563" w14:textId="77777777" w:rsidTr="00D67752">
        <w:trPr>
          <w:trHeight w:val="170"/>
        </w:trPr>
        <w:tc>
          <w:tcPr>
            <w:tcW w:w="396" w:type="pct"/>
            <w:vMerge w:val="restart"/>
            <w:tcBorders>
              <w:top w:val="single" w:sz="12" w:space="0" w:color="000000"/>
              <w:right w:val="single" w:sz="12" w:space="0" w:color="000000"/>
            </w:tcBorders>
            <w:shd w:val="clear" w:color="auto" w:fill="00CCFF"/>
          </w:tcPr>
          <w:p w14:paraId="048E4D8C"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5</w:t>
            </w:r>
          </w:p>
        </w:tc>
        <w:tc>
          <w:tcPr>
            <w:tcW w:w="1350" w:type="pct"/>
            <w:tcBorders>
              <w:top w:val="single" w:sz="12" w:space="0" w:color="000000"/>
              <w:bottom w:val="single" w:sz="12" w:space="0" w:color="000000"/>
              <w:right w:val="single" w:sz="12" w:space="0" w:color="000000"/>
            </w:tcBorders>
            <w:shd w:val="clear" w:color="auto" w:fill="00CCFF"/>
          </w:tcPr>
          <w:p w14:paraId="6241944D" w14:textId="77777777" w:rsidR="003D0517" w:rsidRPr="00B541E9" w:rsidRDefault="003D0517" w:rsidP="003D0517">
            <w:pPr>
              <w:spacing w:after="0"/>
              <w:ind w:left="-16"/>
              <w:rPr>
                <w:rFonts w:ascii="Verdana" w:hAnsi="Verdana"/>
                <w:sz w:val="20"/>
                <w:szCs w:val="20"/>
              </w:rPr>
            </w:pPr>
            <w:r w:rsidRPr="00B541E9">
              <w:rPr>
                <w:rFonts w:ascii="Verdana" w:hAnsi="Verdana"/>
                <w:sz w:val="20"/>
                <w:szCs w:val="20"/>
              </w:rPr>
              <w:t>Diploma in Higher Education (Dip HE)</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14:paraId="08E340C4"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14:paraId="11385D2C"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14:paraId="3A5B1CC7"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14:paraId="546BD62F" w14:textId="77777777" w:rsidR="003D0517" w:rsidRPr="00B541E9" w:rsidRDefault="003D0517" w:rsidP="003D0517">
            <w:pPr>
              <w:spacing w:after="0"/>
              <w:ind w:left="20"/>
              <w:rPr>
                <w:rFonts w:ascii="Verdana" w:hAnsi="Verdana"/>
                <w:sz w:val="20"/>
                <w:szCs w:val="20"/>
              </w:rPr>
            </w:pPr>
            <w:r w:rsidRPr="00B541E9">
              <w:rPr>
                <w:rFonts w:ascii="Verdana" w:hAnsi="Verdana"/>
                <w:sz w:val="20"/>
                <w:szCs w:val="20"/>
              </w:rPr>
              <w:t>Not less than 100 credits @ level 5</w:t>
            </w:r>
          </w:p>
        </w:tc>
      </w:tr>
      <w:tr w:rsidR="003D0517" w:rsidRPr="00B541E9" w14:paraId="59DEB9CD" w14:textId="77777777" w:rsidTr="00D67752">
        <w:trPr>
          <w:trHeight w:val="170"/>
        </w:trPr>
        <w:tc>
          <w:tcPr>
            <w:tcW w:w="396" w:type="pct"/>
            <w:vMerge/>
            <w:tcBorders>
              <w:right w:val="single" w:sz="12" w:space="0" w:color="000000"/>
            </w:tcBorders>
            <w:shd w:val="clear" w:color="auto" w:fill="00CCFF"/>
          </w:tcPr>
          <w:p w14:paraId="75499869"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00CCFF"/>
          </w:tcPr>
          <w:p w14:paraId="2368DEFF" w14:textId="77777777" w:rsidR="003D0517" w:rsidRPr="00B541E9" w:rsidRDefault="003D0517" w:rsidP="003D0517">
            <w:pPr>
              <w:spacing w:after="0"/>
              <w:ind w:left="-16"/>
              <w:rPr>
                <w:rFonts w:ascii="Verdana" w:hAnsi="Verdana"/>
                <w:sz w:val="20"/>
                <w:szCs w:val="20"/>
              </w:rPr>
            </w:pPr>
            <w:r w:rsidRPr="00B541E9">
              <w:rPr>
                <w:rFonts w:ascii="Verdana" w:hAnsi="Verdana"/>
                <w:sz w:val="20"/>
                <w:szCs w:val="20"/>
              </w:rPr>
              <w:t>Higher National Diploma (HND)</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14:paraId="093F9104"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14:paraId="66AAF8A7"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14:paraId="48121355"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14:paraId="787C7699" w14:textId="77777777" w:rsidR="003D0517" w:rsidRPr="00B541E9" w:rsidRDefault="003D0517" w:rsidP="003D0517">
            <w:pPr>
              <w:spacing w:after="0"/>
              <w:ind w:left="20"/>
              <w:rPr>
                <w:rFonts w:ascii="Verdana" w:hAnsi="Verdana"/>
                <w:sz w:val="20"/>
                <w:szCs w:val="20"/>
              </w:rPr>
            </w:pPr>
            <w:r w:rsidRPr="00B541E9">
              <w:rPr>
                <w:rFonts w:ascii="Verdana" w:hAnsi="Verdana"/>
                <w:sz w:val="20"/>
                <w:szCs w:val="20"/>
              </w:rPr>
              <w:t>Not less than 100 credits @ level 5</w:t>
            </w:r>
          </w:p>
        </w:tc>
      </w:tr>
      <w:tr w:rsidR="003D0517" w:rsidRPr="00B541E9" w14:paraId="2F48DEB5" w14:textId="77777777" w:rsidTr="00D67752">
        <w:trPr>
          <w:trHeight w:val="170"/>
        </w:trPr>
        <w:tc>
          <w:tcPr>
            <w:tcW w:w="396" w:type="pct"/>
            <w:vMerge/>
            <w:tcBorders>
              <w:bottom w:val="single" w:sz="12" w:space="0" w:color="000000"/>
              <w:right w:val="single" w:sz="12" w:space="0" w:color="000000"/>
            </w:tcBorders>
            <w:shd w:val="clear" w:color="auto" w:fill="00CCFF"/>
          </w:tcPr>
          <w:p w14:paraId="508ACECE"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00CCFF"/>
          </w:tcPr>
          <w:p w14:paraId="782C8CCC" w14:textId="77777777" w:rsidR="003D0517" w:rsidRPr="00B541E9" w:rsidRDefault="003D0517" w:rsidP="003D0517">
            <w:pPr>
              <w:spacing w:after="0"/>
              <w:ind w:left="-16"/>
              <w:rPr>
                <w:rFonts w:ascii="Verdana" w:hAnsi="Verdana"/>
                <w:sz w:val="20"/>
                <w:szCs w:val="20"/>
              </w:rPr>
            </w:pPr>
            <w:r w:rsidRPr="00B541E9">
              <w:rPr>
                <w:rFonts w:ascii="Verdana" w:hAnsi="Verdana"/>
                <w:sz w:val="20"/>
                <w:szCs w:val="20"/>
              </w:rPr>
              <w:t>Foundation Degree (</w:t>
            </w:r>
            <w:proofErr w:type="spellStart"/>
            <w:r w:rsidRPr="00B541E9">
              <w:rPr>
                <w:rFonts w:ascii="Verdana" w:hAnsi="Verdana"/>
                <w:sz w:val="20"/>
                <w:szCs w:val="20"/>
              </w:rPr>
              <w:t>FdA</w:t>
            </w:r>
            <w:proofErr w:type="spellEnd"/>
            <w:r w:rsidRPr="00B541E9">
              <w:rPr>
                <w:rFonts w:ascii="Verdana" w:hAnsi="Verdana"/>
                <w:sz w:val="20"/>
                <w:szCs w:val="20"/>
              </w:rPr>
              <w:t xml:space="preserve">, </w:t>
            </w:r>
            <w:proofErr w:type="spellStart"/>
            <w:r w:rsidRPr="00B541E9">
              <w:rPr>
                <w:rFonts w:ascii="Verdana" w:hAnsi="Verdana"/>
                <w:sz w:val="20"/>
                <w:szCs w:val="20"/>
              </w:rPr>
              <w:t>FdSc</w:t>
            </w:r>
            <w:proofErr w:type="spellEnd"/>
            <w:r w:rsidRPr="00B541E9">
              <w:rPr>
                <w:rFonts w:ascii="Verdana" w:hAnsi="Verdana"/>
                <w:sz w:val="20"/>
                <w:szCs w:val="20"/>
              </w:rPr>
              <w:t>)</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14:paraId="602277C0"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14:paraId="2558F484"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14:paraId="60A937C7"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14:paraId="56CDC69A" w14:textId="77777777" w:rsidR="003D0517" w:rsidRPr="00B541E9" w:rsidRDefault="003D0517" w:rsidP="003D0517">
            <w:pPr>
              <w:spacing w:after="0"/>
              <w:ind w:left="20" w:hanging="20"/>
              <w:rPr>
                <w:rFonts w:ascii="Verdana" w:hAnsi="Verdana"/>
                <w:sz w:val="20"/>
                <w:szCs w:val="20"/>
              </w:rPr>
            </w:pPr>
            <w:r w:rsidRPr="00B541E9">
              <w:rPr>
                <w:rFonts w:ascii="Verdana" w:hAnsi="Verdana"/>
                <w:sz w:val="20"/>
                <w:szCs w:val="20"/>
              </w:rPr>
              <w:t>Not less than 100 credits @ level 5</w:t>
            </w:r>
          </w:p>
        </w:tc>
      </w:tr>
      <w:tr w:rsidR="003D0517" w:rsidRPr="00B541E9" w14:paraId="3EECE419" w14:textId="77777777" w:rsidTr="00D67752">
        <w:trPr>
          <w:trHeight w:val="170"/>
        </w:trPr>
        <w:tc>
          <w:tcPr>
            <w:tcW w:w="396" w:type="pct"/>
            <w:vMerge w:val="restart"/>
            <w:tcBorders>
              <w:top w:val="single" w:sz="12" w:space="0" w:color="000000"/>
              <w:right w:val="single" w:sz="12" w:space="0" w:color="000000"/>
            </w:tcBorders>
            <w:shd w:val="clear" w:color="auto" w:fill="CCFFFF"/>
          </w:tcPr>
          <w:p w14:paraId="19949AA6"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4</w:t>
            </w:r>
          </w:p>
        </w:tc>
        <w:tc>
          <w:tcPr>
            <w:tcW w:w="1350" w:type="pct"/>
            <w:tcBorders>
              <w:top w:val="single" w:sz="12" w:space="0" w:color="000000"/>
              <w:bottom w:val="single" w:sz="12" w:space="0" w:color="000000"/>
              <w:right w:val="single" w:sz="12" w:space="0" w:color="000000"/>
            </w:tcBorders>
            <w:shd w:val="clear" w:color="auto" w:fill="CCFFFF"/>
          </w:tcPr>
          <w:p w14:paraId="74FDA46C" w14:textId="77777777" w:rsidR="003D0517" w:rsidRPr="00B541E9" w:rsidRDefault="003D0517" w:rsidP="003D0517">
            <w:pPr>
              <w:spacing w:after="0"/>
              <w:ind w:left="-16"/>
              <w:rPr>
                <w:rFonts w:ascii="Verdana" w:hAnsi="Verdana"/>
                <w:sz w:val="20"/>
                <w:szCs w:val="20"/>
              </w:rPr>
            </w:pPr>
            <w:r w:rsidRPr="00B541E9">
              <w:rPr>
                <w:rFonts w:ascii="Verdana" w:hAnsi="Verdana"/>
                <w:sz w:val="20"/>
                <w:szCs w:val="20"/>
              </w:rPr>
              <w:t>Certificate in Higher Education (Cert HE)</w:t>
            </w:r>
          </w:p>
        </w:tc>
        <w:tc>
          <w:tcPr>
            <w:tcW w:w="930" w:type="pct"/>
            <w:tcBorders>
              <w:top w:val="single" w:sz="12" w:space="0" w:color="000000"/>
              <w:left w:val="single" w:sz="12" w:space="0" w:color="000000"/>
              <w:bottom w:val="single" w:sz="12" w:space="0" w:color="000000"/>
              <w:right w:val="single" w:sz="12" w:space="0" w:color="000000"/>
            </w:tcBorders>
            <w:shd w:val="clear" w:color="auto" w:fill="CCFFFF"/>
          </w:tcPr>
          <w:p w14:paraId="4199C66F"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CCFFFF"/>
          </w:tcPr>
          <w:p w14:paraId="435E6C43"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FFFF"/>
          </w:tcPr>
          <w:p w14:paraId="186C1B50"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FFFF"/>
          </w:tcPr>
          <w:p w14:paraId="06607ECB" w14:textId="77777777" w:rsidR="003D0517" w:rsidRPr="00B541E9" w:rsidRDefault="003D0517" w:rsidP="003D0517">
            <w:pPr>
              <w:spacing w:after="0"/>
              <w:ind w:left="20" w:hanging="20"/>
              <w:rPr>
                <w:rFonts w:ascii="Verdana" w:hAnsi="Verdana"/>
                <w:sz w:val="20"/>
                <w:szCs w:val="20"/>
              </w:rPr>
            </w:pPr>
          </w:p>
        </w:tc>
      </w:tr>
      <w:tr w:rsidR="003D0517" w:rsidRPr="00B541E9" w14:paraId="75B0703B" w14:textId="77777777" w:rsidTr="00D67752">
        <w:trPr>
          <w:trHeight w:val="170"/>
        </w:trPr>
        <w:tc>
          <w:tcPr>
            <w:tcW w:w="396" w:type="pct"/>
            <w:vMerge/>
            <w:tcBorders>
              <w:bottom w:val="single" w:sz="12" w:space="0" w:color="000000"/>
              <w:right w:val="single" w:sz="12" w:space="0" w:color="000000"/>
            </w:tcBorders>
            <w:shd w:val="clear" w:color="auto" w:fill="CCFFFF"/>
          </w:tcPr>
          <w:p w14:paraId="20F76F52"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FFFF"/>
          </w:tcPr>
          <w:p w14:paraId="4F766744" w14:textId="77777777" w:rsidR="003D0517" w:rsidRPr="00B541E9" w:rsidRDefault="003D0517" w:rsidP="003D0517">
            <w:pPr>
              <w:spacing w:after="0"/>
              <w:ind w:left="-16"/>
              <w:rPr>
                <w:rFonts w:ascii="Verdana" w:hAnsi="Verdana"/>
                <w:sz w:val="20"/>
                <w:szCs w:val="20"/>
              </w:rPr>
            </w:pPr>
            <w:r w:rsidRPr="00B541E9">
              <w:rPr>
                <w:rFonts w:ascii="Verdana" w:hAnsi="Verdana"/>
                <w:sz w:val="20"/>
                <w:szCs w:val="20"/>
              </w:rPr>
              <w:t>Higher National Certificate (HNC)</w:t>
            </w:r>
          </w:p>
        </w:tc>
        <w:tc>
          <w:tcPr>
            <w:tcW w:w="930" w:type="pct"/>
            <w:tcBorders>
              <w:top w:val="single" w:sz="12" w:space="0" w:color="000000"/>
              <w:left w:val="single" w:sz="12" w:space="0" w:color="000000"/>
              <w:bottom w:val="single" w:sz="12" w:space="0" w:color="000000"/>
              <w:right w:val="single" w:sz="12" w:space="0" w:color="000000"/>
            </w:tcBorders>
            <w:shd w:val="clear" w:color="auto" w:fill="CCFFFF"/>
          </w:tcPr>
          <w:p w14:paraId="0C648AAD" w14:textId="2C34F711"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w:t>
            </w:r>
            <w:r w:rsidR="0083373E">
              <w:rPr>
                <w:rFonts w:ascii="Verdana" w:hAnsi="Verdana"/>
                <w:sz w:val="20"/>
                <w:szCs w:val="20"/>
              </w:rPr>
              <w:t>2</w:t>
            </w:r>
            <w:r w:rsidRPr="00B541E9">
              <w:rPr>
                <w:rFonts w:ascii="Verdana" w:hAnsi="Verdana"/>
                <w:sz w:val="20"/>
                <w:szCs w:val="20"/>
              </w:rPr>
              <w:t>0</w:t>
            </w:r>
          </w:p>
        </w:tc>
        <w:tc>
          <w:tcPr>
            <w:tcW w:w="776" w:type="pct"/>
            <w:tcBorders>
              <w:top w:val="single" w:sz="12" w:space="0" w:color="000000"/>
              <w:left w:val="single" w:sz="12" w:space="0" w:color="000000"/>
              <w:bottom w:val="single" w:sz="12" w:space="0" w:color="000000"/>
              <w:right w:val="single" w:sz="12" w:space="0" w:color="000000"/>
            </w:tcBorders>
            <w:shd w:val="clear" w:color="auto" w:fill="CCFFFF"/>
          </w:tcPr>
          <w:p w14:paraId="0828C2B4"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 xml:space="preserve">120 </w:t>
            </w:r>
          </w:p>
        </w:tc>
        <w:tc>
          <w:tcPr>
            <w:tcW w:w="697" w:type="pct"/>
            <w:tcBorders>
              <w:top w:val="single" w:sz="12" w:space="0" w:color="000000"/>
              <w:left w:val="single" w:sz="12" w:space="0" w:color="000000"/>
              <w:bottom w:val="single" w:sz="12" w:space="0" w:color="000000"/>
              <w:right w:val="single" w:sz="12" w:space="0" w:color="000000"/>
            </w:tcBorders>
            <w:shd w:val="clear" w:color="auto" w:fill="CCFFFF"/>
          </w:tcPr>
          <w:p w14:paraId="1EC21B2E"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FFFF"/>
          </w:tcPr>
          <w:p w14:paraId="1799787F" w14:textId="4C00DBF0" w:rsidR="003D0517" w:rsidRPr="00B541E9" w:rsidRDefault="007D2106" w:rsidP="003D0517">
            <w:pPr>
              <w:spacing w:after="0"/>
              <w:ind w:left="20" w:hanging="20"/>
              <w:rPr>
                <w:rFonts w:ascii="Verdana" w:hAnsi="Verdana"/>
                <w:sz w:val="20"/>
                <w:szCs w:val="20"/>
              </w:rPr>
            </w:pPr>
            <w:r>
              <w:rPr>
                <w:rFonts w:ascii="Verdana" w:hAnsi="Verdana"/>
                <w:sz w:val="20"/>
                <w:szCs w:val="20"/>
              </w:rPr>
              <w:t>Some HNCs remain at 150/160 credits</w:t>
            </w:r>
          </w:p>
        </w:tc>
      </w:tr>
      <w:tr w:rsidR="003D0517" w:rsidRPr="00B541E9" w14:paraId="66B12550" w14:textId="77777777" w:rsidTr="00D67752">
        <w:trPr>
          <w:trHeight w:val="170"/>
        </w:trPr>
        <w:tc>
          <w:tcPr>
            <w:tcW w:w="396" w:type="pct"/>
            <w:vMerge w:val="restart"/>
            <w:tcBorders>
              <w:top w:val="single" w:sz="12" w:space="0" w:color="000000"/>
              <w:right w:val="single" w:sz="12" w:space="0" w:color="000000"/>
            </w:tcBorders>
            <w:shd w:val="clear" w:color="auto" w:fill="FFFF66"/>
            <w:textDirection w:val="tbRl"/>
          </w:tcPr>
          <w:p w14:paraId="0CCE8E4F"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Variable</w:t>
            </w:r>
          </w:p>
        </w:tc>
        <w:tc>
          <w:tcPr>
            <w:tcW w:w="1350" w:type="pct"/>
            <w:tcBorders>
              <w:top w:val="single" w:sz="12" w:space="0" w:color="000000"/>
              <w:bottom w:val="single" w:sz="12" w:space="0" w:color="000000"/>
              <w:right w:val="single" w:sz="12" w:space="0" w:color="000000"/>
            </w:tcBorders>
            <w:shd w:val="clear" w:color="auto" w:fill="FFFF66"/>
          </w:tcPr>
          <w:p w14:paraId="6B361E60" w14:textId="77777777" w:rsidR="003D0517" w:rsidRPr="00B541E9" w:rsidRDefault="003D0517" w:rsidP="003D0517">
            <w:pPr>
              <w:spacing w:after="0"/>
              <w:ind w:left="45" w:hanging="45"/>
              <w:rPr>
                <w:rFonts w:ascii="Verdana" w:hAnsi="Verdana"/>
                <w:sz w:val="20"/>
                <w:szCs w:val="20"/>
              </w:rPr>
            </w:pPr>
            <w:r w:rsidRPr="00B541E9">
              <w:rPr>
                <w:rFonts w:ascii="Verdana" w:hAnsi="Verdana"/>
                <w:sz w:val="20"/>
                <w:szCs w:val="20"/>
              </w:rPr>
              <w:t xml:space="preserve">University Diploma                                                                                                      </w:t>
            </w:r>
          </w:p>
        </w:tc>
        <w:tc>
          <w:tcPr>
            <w:tcW w:w="930" w:type="pct"/>
            <w:tcBorders>
              <w:top w:val="single" w:sz="12" w:space="0" w:color="000000"/>
              <w:left w:val="single" w:sz="12" w:space="0" w:color="000000"/>
              <w:bottom w:val="single" w:sz="12" w:space="0" w:color="000000"/>
              <w:right w:val="single" w:sz="12" w:space="0" w:color="000000"/>
            </w:tcBorders>
            <w:shd w:val="clear" w:color="auto" w:fill="FFFF66"/>
          </w:tcPr>
          <w:p w14:paraId="16383320"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FFFF66"/>
          </w:tcPr>
          <w:p w14:paraId="050E1BFC"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FFF66"/>
          </w:tcPr>
          <w:p w14:paraId="09543F5C"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 xml:space="preserve">60 </w:t>
            </w:r>
          </w:p>
        </w:tc>
        <w:tc>
          <w:tcPr>
            <w:tcW w:w="851" w:type="pct"/>
            <w:tcBorders>
              <w:top w:val="single" w:sz="12" w:space="0" w:color="000000"/>
              <w:left w:val="single" w:sz="12" w:space="0" w:color="000000"/>
              <w:bottom w:val="single" w:sz="12" w:space="0" w:color="000000"/>
            </w:tcBorders>
            <w:shd w:val="clear" w:color="auto" w:fill="FFFF66"/>
          </w:tcPr>
          <w:p w14:paraId="000F515E" w14:textId="77777777" w:rsidR="003D0517" w:rsidRPr="00B541E9" w:rsidRDefault="003D0517" w:rsidP="003D0517">
            <w:pPr>
              <w:spacing w:after="0"/>
              <w:ind w:left="20" w:hanging="20"/>
              <w:rPr>
                <w:rFonts w:ascii="Verdana" w:hAnsi="Verdana"/>
                <w:sz w:val="20"/>
                <w:szCs w:val="20"/>
              </w:rPr>
            </w:pPr>
          </w:p>
        </w:tc>
      </w:tr>
      <w:tr w:rsidR="003D0517" w:rsidRPr="00B541E9" w14:paraId="23E39045" w14:textId="77777777" w:rsidTr="00D67752">
        <w:trPr>
          <w:trHeight w:val="170"/>
        </w:trPr>
        <w:tc>
          <w:tcPr>
            <w:tcW w:w="396" w:type="pct"/>
            <w:vMerge/>
            <w:tcBorders>
              <w:right w:val="single" w:sz="12" w:space="0" w:color="000000"/>
            </w:tcBorders>
            <w:shd w:val="clear" w:color="auto" w:fill="FFFF66"/>
          </w:tcPr>
          <w:p w14:paraId="34F167AC"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66"/>
          </w:tcPr>
          <w:p w14:paraId="2C231165" w14:textId="77777777" w:rsidR="003D0517" w:rsidRPr="00B541E9" w:rsidRDefault="003D0517" w:rsidP="003D0517">
            <w:pPr>
              <w:spacing w:after="0"/>
              <w:ind w:left="45" w:hanging="45"/>
              <w:rPr>
                <w:rFonts w:ascii="Verdana" w:hAnsi="Verdana"/>
                <w:sz w:val="20"/>
                <w:szCs w:val="20"/>
              </w:rPr>
            </w:pPr>
            <w:r w:rsidRPr="00B541E9">
              <w:rPr>
                <w:rFonts w:ascii="Verdana" w:hAnsi="Verdana"/>
                <w:sz w:val="20"/>
                <w:szCs w:val="20"/>
              </w:rPr>
              <w:t>University Certificate</w:t>
            </w:r>
          </w:p>
        </w:tc>
        <w:tc>
          <w:tcPr>
            <w:tcW w:w="930" w:type="pct"/>
            <w:tcBorders>
              <w:top w:val="single" w:sz="12" w:space="0" w:color="000000"/>
              <w:left w:val="single" w:sz="12" w:space="0" w:color="000000"/>
              <w:bottom w:val="single" w:sz="12" w:space="0" w:color="000000"/>
              <w:right w:val="single" w:sz="12" w:space="0" w:color="000000"/>
            </w:tcBorders>
            <w:shd w:val="clear" w:color="auto" w:fill="FFFF66"/>
          </w:tcPr>
          <w:p w14:paraId="585F1659"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FFFF66"/>
          </w:tcPr>
          <w:p w14:paraId="52E9392F" w14:textId="77777777" w:rsidR="003D0517" w:rsidRPr="00B541E9" w:rsidRDefault="003D0517" w:rsidP="003D0517">
            <w:pPr>
              <w:spacing w:after="0"/>
              <w:ind w:left="1134" w:hanging="1134"/>
              <w:rPr>
                <w:rFonts w:ascii="Verdana" w:hAnsi="Verdana"/>
                <w:sz w:val="20"/>
                <w:szCs w:val="20"/>
              </w:rPr>
            </w:pPr>
          </w:p>
        </w:tc>
        <w:tc>
          <w:tcPr>
            <w:tcW w:w="697" w:type="pct"/>
            <w:tcBorders>
              <w:top w:val="single" w:sz="12" w:space="0" w:color="000000"/>
              <w:left w:val="single" w:sz="12" w:space="0" w:color="000000"/>
              <w:bottom w:val="single" w:sz="12" w:space="0" w:color="000000"/>
              <w:right w:val="single" w:sz="12" w:space="0" w:color="000000"/>
            </w:tcBorders>
            <w:shd w:val="clear" w:color="auto" w:fill="FFFF66"/>
          </w:tcPr>
          <w:p w14:paraId="5843ACA5" w14:textId="77777777" w:rsidR="003D0517" w:rsidRPr="00B541E9" w:rsidRDefault="003D0517" w:rsidP="003D0517">
            <w:pPr>
              <w:spacing w:after="0"/>
              <w:ind w:left="1134" w:hanging="1134"/>
              <w:rPr>
                <w:rFonts w:ascii="Verdana" w:hAnsi="Verdana"/>
                <w:sz w:val="20"/>
                <w:szCs w:val="20"/>
              </w:rPr>
            </w:pPr>
            <w:r w:rsidRPr="00B541E9">
              <w:rPr>
                <w:rFonts w:ascii="Verdana" w:hAnsi="Verdana"/>
                <w:sz w:val="20"/>
                <w:szCs w:val="20"/>
              </w:rPr>
              <w:t>30</w:t>
            </w:r>
          </w:p>
        </w:tc>
        <w:tc>
          <w:tcPr>
            <w:tcW w:w="851" w:type="pct"/>
            <w:tcBorders>
              <w:top w:val="single" w:sz="12" w:space="0" w:color="000000"/>
              <w:left w:val="single" w:sz="12" w:space="0" w:color="000000"/>
              <w:bottom w:val="single" w:sz="12" w:space="0" w:color="000000"/>
            </w:tcBorders>
            <w:shd w:val="clear" w:color="auto" w:fill="FFFF66"/>
          </w:tcPr>
          <w:p w14:paraId="37431759" w14:textId="77777777" w:rsidR="003D0517" w:rsidRPr="00B541E9" w:rsidRDefault="003D0517" w:rsidP="003D0517">
            <w:pPr>
              <w:spacing w:after="0"/>
              <w:ind w:left="20" w:hanging="20"/>
              <w:rPr>
                <w:rFonts w:ascii="Verdana" w:hAnsi="Verdana"/>
                <w:sz w:val="20"/>
                <w:szCs w:val="20"/>
              </w:rPr>
            </w:pPr>
            <w:r w:rsidRPr="00B541E9">
              <w:rPr>
                <w:rFonts w:ascii="Verdana" w:hAnsi="Verdana"/>
                <w:sz w:val="20"/>
                <w:szCs w:val="20"/>
              </w:rPr>
              <w:t xml:space="preserve"> </w:t>
            </w:r>
          </w:p>
        </w:tc>
      </w:tr>
      <w:tr w:rsidR="003D0517" w:rsidRPr="00B541E9" w14:paraId="1E932C37" w14:textId="77777777" w:rsidTr="00D67752">
        <w:trPr>
          <w:trHeight w:val="119"/>
        </w:trPr>
        <w:tc>
          <w:tcPr>
            <w:tcW w:w="396" w:type="pct"/>
            <w:vMerge/>
            <w:tcBorders>
              <w:bottom w:val="single" w:sz="12" w:space="0" w:color="000000"/>
              <w:right w:val="single" w:sz="12" w:space="0" w:color="000000"/>
            </w:tcBorders>
            <w:shd w:val="clear" w:color="auto" w:fill="FFFF66"/>
          </w:tcPr>
          <w:p w14:paraId="6C225FDC" w14:textId="77777777" w:rsidR="003D0517" w:rsidRPr="00B541E9" w:rsidRDefault="003D0517" w:rsidP="003D0517">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66"/>
          </w:tcPr>
          <w:p w14:paraId="7DC46EFB" w14:textId="77777777" w:rsidR="003D0517" w:rsidRPr="00B541E9" w:rsidRDefault="003D0517" w:rsidP="003D0517">
            <w:pPr>
              <w:spacing w:after="0"/>
              <w:ind w:left="45" w:hanging="45"/>
              <w:rPr>
                <w:rFonts w:ascii="Verdana" w:hAnsi="Verdana"/>
                <w:sz w:val="20"/>
                <w:szCs w:val="20"/>
              </w:rPr>
            </w:pPr>
            <w:r w:rsidRPr="00B541E9">
              <w:rPr>
                <w:rFonts w:ascii="Verdana" w:hAnsi="Verdana"/>
                <w:sz w:val="20"/>
                <w:szCs w:val="20"/>
              </w:rPr>
              <w:t>Professional awards</w:t>
            </w:r>
          </w:p>
          <w:p w14:paraId="73E2A152" w14:textId="77777777" w:rsidR="003D0517" w:rsidRPr="00B541E9" w:rsidRDefault="003D0517" w:rsidP="003D0517">
            <w:pPr>
              <w:spacing w:after="0"/>
              <w:ind w:left="45" w:hanging="45"/>
              <w:rPr>
                <w:rFonts w:ascii="Verdana" w:hAnsi="Verdana" w:cs="Verdana"/>
                <w:bCs/>
                <w:sz w:val="20"/>
                <w:szCs w:val="20"/>
              </w:rPr>
            </w:pPr>
          </w:p>
        </w:tc>
        <w:tc>
          <w:tcPr>
            <w:tcW w:w="3254" w:type="pct"/>
            <w:gridSpan w:val="4"/>
            <w:tcBorders>
              <w:top w:val="single" w:sz="12" w:space="0" w:color="000000"/>
              <w:left w:val="single" w:sz="12" w:space="0" w:color="000000"/>
              <w:bottom w:val="single" w:sz="12" w:space="0" w:color="000000"/>
            </w:tcBorders>
            <w:shd w:val="clear" w:color="auto" w:fill="FFFF66"/>
          </w:tcPr>
          <w:p w14:paraId="5853B6A8" w14:textId="77777777" w:rsidR="003D0517" w:rsidRPr="00B541E9" w:rsidRDefault="003D0517" w:rsidP="003D0517">
            <w:pPr>
              <w:spacing w:after="0"/>
              <w:ind w:left="67"/>
              <w:rPr>
                <w:rFonts w:ascii="Verdana" w:hAnsi="Verdana"/>
                <w:sz w:val="20"/>
                <w:szCs w:val="20"/>
              </w:rPr>
            </w:pPr>
            <w:r w:rsidRPr="00B541E9">
              <w:rPr>
                <w:rFonts w:ascii="Verdana" w:hAnsi="Verdana"/>
                <w:sz w:val="20"/>
                <w:szCs w:val="20"/>
              </w:rPr>
              <w:t>Some professional awards do not conform to these credit requirements. See supplementary regulations for specific details</w:t>
            </w:r>
          </w:p>
        </w:tc>
      </w:tr>
    </w:tbl>
    <w:p w14:paraId="0F140403" w14:textId="77777777" w:rsidR="004E0AE3" w:rsidRPr="00B541E9" w:rsidRDefault="00D67752" w:rsidP="00C432D1">
      <w:pPr>
        <w:pStyle w:val="Heading3"/>
      </w:pPr>
      <w:bookmarkStart w:id="13" w:name="_Toc46923296"/>
      <w:r w:rsidRPr="00B541E9">
        <w:t>Table 1: Framework of Higher Education Qualifications</w:t>
      </w:r>
      <w:bookmarkEnd w:id="13"/>
    </w:p>
    <w:p w14:paraId="0DEAAC41" w14:textId="77777777" w:rsidR="009F05D3" w:rsidRPr="00B541E9" w:rsidRDefault="009F05D3" w:rsidP="00696D45">
      <w:pPr>
        <w:spacing w:after="0"/>
        <w:jc w:val="both"/>
        <w:rPr>
          <w:rFonts w:ascii="Verdana" w:hAnsi="Verdana"/>
          <w:i/>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247"/>
        <w:gridCol w:w="1701"/>
        <w:gridCol w:w="1417"/>
        <w:gridCol w:w="1699"/>
      </w:tblGrid>
      <w:tr w:rsidR="001D6D22" w:rsidRPr="00B541E9" w14:paraId="7914650F" w14:textId="77777777" w:rsidTr="00C60D1A">
        <w:trPr>
          <w:tblHeader/>
        </w:trPr>
        <w:tc>
          <w:tcPr>
            <w:tcW w:w="3681" w:type="dxa"/>
            <w:shd w:val="clear" w:color="auto" w:fill="C0C0C0"/>
            <w:vAlign w:val="center"/>
          </w:tcPr>
          <w:p w14:paraId="7EDEDFD3" w14:textId="77777777"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br w:type="page"/>
            </w:r>
            <w:r w:rsidRPr="00B541E9">
              <w:rPr>
                <w:rFonts w:ascii="Verdana" w:hAnsi="Verdana"/>
                <w:sz w:val="20"/>
                <w:szCs w:val="20"/>
              </w:rPr>
              <w:br w:type="page"/>
              <w:t>Award</w:t>
            </w:r>
          </w:p>
        </w:tc>
        <w:tc>
          <w:tcPr>
            <w:tcW w:w="1247" w:type="dxa"/>
            <w:shd w:val="clear" w:color="auto" w:fill="C0C0C0"/>
            <w:vAlign w:val="center"/>
          </w:tcPr>
          <w:p w14:paraId="473D93EB" w14:textId="77777777"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 xml:space="preserve">Total credit </w:t>
            </w:r>
          </w:p>
        </w:tc>
        <w:tc>
          <w:tcPr>
            <w:tcW w:w="1701" w:type="dxa"/>
            <w:shd w:val="clear" w:color="auto" w:fill="C0C0C0"/>
            <w:vAlign w:val="center"/>
          </w:tcPr>
          <w:p w14:paraId="2060785D" w14:textId="77777777"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 xml:space="preserve">Min period </w:t>
            </w:r>
          </w:p>
        </w:tc>
        <w:tc>
          <w:tcPr>
            <w:tcW w:w="1417" w:type="dxa"/>
            <w:shd w:val="clear" w:color="auto" w:fill="C0C0C0"/>
            <w:vAlign w:val="center"/>
          </w:tcPr>
          <w:p w14:paraId="2FF64108" w14:textId="77777777"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Min with APL</w:t>
            </w:r>
          </w:p>
        </w:tc>
        <w:tc>
          <w:tcPr>
            <w:tcW w:w="1699" w:type="dxa"/>
            <w:shd w:val="clear" w:color="auto" w:fill="C0C0C0"/>
            <w:vAlign w:val="center"/>
          </w:tcPr>
          <w:p w14:paraId="1529A10E" w14:textId="77777777" w:rsidR="001D6D22" w:rsidRPr="00B541E9" w:rsidRDefault="001D6D22" w:rsidP="00452879">
            <w:pPr>
              <w:spacing w:after="0"/>
              <w:ind w:left="-2" w:right="-108"/>
              <w:rPr>
                <w:rFonts w:ascii="Verdana" w:hAnsi="Verdana"/>
                <w:sz w:val="20"/>
                <w:szCs w:val="20"/>
              </w:rPr>
            </w:pPr>
            <w:r w:rsidRPr="00B541E9">
              <w:rPr>
                <w:rFonts w:ascii="Verdana" w:hAnsi="Verdana"/>
                <w:sz w:val="20"/>
                <w:szCs w:val="20"/>
              </w:rPr>
              <w:t xml:space="preserve">Max period </w:t>
            </w:r>
          </w:p>
        </w:tc>
      </w:tr>
      <w:tr w:rsidR="001D6D22" w:rsidRPr="00B541E9" w14:paraId="2A736CE3" w14:textId="77777777" w:rsidTr="00452879">
        <w:trPr>
          <w:trHeight w:val="227"/>
        </w:trPr>
        <w:tc>
          <w:tcPr>
            <w:tcW w:w="9745" w:type="dxa"/>
            <w:gridSpan w:val="5"/>
            <w:shd w:val="clear" w:color="auto" w:fill="FFFF99"/>
            <w:vAlign w:val="center"/>
          </w:tcPr>
          <w:p w14:paraId="1E75DB86"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Undergraduate</w:t>
            </w:r>
          </w:p>
        </w:tc>
      </w:tr>
      <w:tr w:rsidR="001D6D22" w:rsidRPr="00B541E9" w14:paraId="1D30B7F2" w14:textId="77777777" w:rsidTr="00DD4BA5">
        <w:trPr>
          <w:trHeight w:val="227"/>
        </w:trPr>
        <w:tc>
          <w:tcPr>
            <w:tcW w:w="3681" w:type="dxa"/>
            <w:vAlign w:val="center"/>
          </w:tcPr>
          <w:p w14:paraId="292505B3"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Honours Degree</w:t>
            </w:r>
          </w:p>
        </w:tc>
        <w:tc>
          <w:tcPr>
            <w:tcW w:w="1247" w:type="dxa"/>
            <w:vAlign w:val="center"/>
          </w:tcPr>
          <w:p w14:paraId="0C587793"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360</w:t>
            </w:r>
          </w:p>
        </w:tc>
        <w:tc>
          <w:tcPr>
            <w:tcW w:w="1701" w:type="dxa"/>
            <w:vAlign w:val="center"/>
          </w:tcPr>
          <w:p w14:paraId="38F00A2F"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14:paraId="6BC3875C"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14:paraId="472CCFE7"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9 years</w:t>
            </w:r>
          </w:p>
        </w:tc>
      </w:tr>
      <w:tr w:rsidR="00DD4BA5" w:rsidRPr="00B541E9" w14:paraId="00ABC095" w14:textId="77777777" w:rsidTr="00DD4BA5">
        <w:trPr>
          <w:trHeight w:val="227"/>
        </w:trPr>
        <w:tc>
          <w:tcPr>
            <w:tcW w:w="3681" w:type="dxa"/>
            <w:vAlign w:val="center"/>
          </w:tcPr>
          <w:p w14:paraId="710D8F62" w14:textId="77777777"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 xml:space="preserve">Honours Degree with Foundation </w:t>
            </w:r>
          </w:p>
        </w:tc>
        <w:tc>
          <w:tcPr>
            <w:tcW w:w="1247" w:type="dxa"/>
            <w:vAlign w:val="center"/>
          </w:tcPr>
          <w:p w14:paraId="3042A5F4" w14:textId="77777777"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480</w:t>
            </w:r>
          </w:p>
        </w:tc>
        <w:tc>
          <w:tcPr>
            <w:tcW w:w="1701" w:type="dxa"/>
            <w:vAlign w:val="center"/>
          </w:tcPr>
          <w:p w14:paraId="07E54528" w14:textId="77777777"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4 years</w:t>
            </w:r>
          </w:p>
        </w:tc>
        <w:tc>
          <w:tcPr>
            <w:tcW w:w="1417" w:type="dxa"/>
            <w:vAlign w:val="center"/>
          </w:tcPr>
          <w:p w14:paraId="019AB5E6" w14:textId="77777777"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n/a</w:t>
            </w:r>
          </w:p>
        </w:tc>
        <w:tc>
          <w:tcPr>
            <w:tcW w:w="1699" w:type="dxa"/>
            <w:vAlign w:val="center"/>
          </w:tcPr>
          <w:p w14:paraId="2740EC08" w14:textId="77777777" w:rsidR="00DD4BA5" w:rsidRPr="00B541E9" w:rsidRDefault="00DD4BA5" w:rsidP="00452879">
            <w:pPr>
              <w:spacing w:after="0"/>
              <w:ind w:left="1134" w:hanging="1134"/>
              <w:rPr>
                <w:rFonts w:ascii="Verdana" w:hAnsi="Verdana"/>
                <w:sz w:val="20"/>
                <w:szCs w:val="20"/>
              </w:rPr>
            </w:pPr>
            <w:r w:rsidRPr="00B541E9">
              <w:rPr>
                <w:rFonts w:ascii="Verdana" w:hAnsi="Verdana"/>
                <w:sz w:val="20"/>
                <w:szCs w:val="20"/>
              </w:rPr>
              <w:t>9 years</w:t>
            </w:r>
          </w:p>
        </w:tc>
      </w:tr>
      <w:tr w:rsidR="001D6D22" w:rsidRPr="00B541E9" w14:paraId="0AAD3754" w14:textId="77777777" w:rsidTr="00DD4BA5">
        <w:trPr>
          <w:trHeight w:val="227"/>
        </w:trPr>
        <w:tc>
          <w:tcPr>
            <w:tcW w:w="3681" w:type="dxa"/>
            <w:vAlign w:val="center"/>
          </w:tcPr>
          <w:p w14:paraId="5807D2A8"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lastRenderedPageBreak/>
              <w:t>Ordinary Degree</w:t>
            </w:r>
          </w:p>
        </w:tc>
        <w:tc>
          <w:tcPr>
            <w:tcW w:w="1247" w:type="dxa"/>
            <w:vAlign w:val="center"/>
          </w:tcPr>
          <w:p w14:paraId="3F2953E8"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300</w:t>
            </w:r>
          </w:p>
        </w:tc>
        <w:tc>
          <w:tcPr>
            <w:tcW w:w="1701" w:type="dxa"/>
            <w:vAlign w:val="center"/>
          </w:tcPr>
          <w:p w14:paraId="2F84C2F3"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14:paraId="1337ABB0"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14:paraId="59C23662" w14:textId="77777777"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9 years</w:t>
            </w:r>
          </w:p>
        </w:tc>
      </w:tr>
      <w:tr w:rsidR="001D6D22" w:rsidRPr="00B541E9" w14:paraId="611E4B52" w14:textId="77777777" w:rsidTr="00DD4BA5">
        <w:trPr>
          <w:trHeight w:val="227"/>
        </w:trPr>
        <w:tc>
          <w:tcPr>
            <w:tcW w:w="3681" w:type="dxa"/>
            <w:vAlign w:val="center"/>
          </w:tcPr>
          <w:p w14:paraId="3230504F"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Foundation Degree</w:t>
            </w:r>
          </w:p>
        </w:tc>
        <w:tc>
          <w:tcPr>
            <w:tcW w:w="1247" w:type="dxa"/>
            <w:vAlign w:val="center"/>
          </w:tcPr>
          <w:p w14:paraId="0285A26C"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240</w:t>
            </w:r>
          </w:p>
        </w:tc>
        <w:tc>
          <w:tcPr>
            <w:tcW w:w="1701" w:type="dxa"/>
            <w:vAlign w:val="center"/>
          </w:tcPr>
          <w:p w14:paraId="5BB4B3CB"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14:paraId="3E62532E"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14:paraId="5D1DF3C9" w14:textId="77777777"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6 years</w:t>
            </w:r>
          </w:p>
        </w:tc>
      </w:tr>
      <w:tr w:rsidR="001D6D22" w:rsidRPr="00B541E9" w14:paraId="485CDC5D" w14:textId="77777777" w:rsidTr="00DD4BA5">
        <w:trPr>
          <w:trHeight w:val="227"/>
        </w:trPr>
        <w:tc>
          <w:tcPr>
            <w:tcW w:w="3681" w:type="dxa"/>
            <w:vAlign w:val="center"/>
          </w:tcPr>
          <w:p w14:paraId="623C78CE"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Diploma of Higher Education</w:t>
            </w:r>
          </w:p>
        </w:tc>
        <w:tc>
          <w:tcPr>
            <w:tcW w:w="1247" w:type="dxa"/>
            <w:vAlign w:val="center"/>
          </w:tcPr>
          <w:p w14:paraId="44F365E1"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240</w:t>
            </w:r>
          </w:p>
        </w:tc>
        <w:tc>
          <w:tcPr>
            <w:tcW w:w="1701" w:type="dxa"/>
            <w:vAlign w:val="center"/>
          </w:tcPr>
          <w:p w14:paraId="489849EC"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14:paraId="1558ACC4"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14:paraId="05E8A05E" w14:textId="77777777"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6 years</w:t>
            </w:r>
          </w:p>
        </w:tc>
      </w:tr>
      <w:tr w:rsidR="001D6D22" w:rsidRPr="00B541E9" w14:paraId="6FC5676B" w14:textId="77777777" w:rsidTr="00DD4BA5">
        <w:trPr>
          <w:trHeight w:val="227"/>
        </w:trPr>
        <w:tc>
          <w:tcPr>
            <w:tcW w:w="3681" w:type="dxa"/>
            <w:vAlign w:val="center"/>
          </w:tcPr>
          <w:p w14:paraId="2D7EA7B0"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Higher National Diploma</w:t>
            </w:r>
          </w:p>
        </w:tc>
        <w:tc>
          <w:tcPr>
            <w:tcW w:w="1247" w:type="dxa"/>
            <w:vAlign w:val="center"/>
          </w:tcPr>
          <w:p w14:paraId="6EF3E4D9"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240</w:t>
            </w:r>
          </w:p>
        </w:tc>
        <w:tc>
          <w:tcPr>
            <w:tcW w:w="1701" w:type="dxa"/>
            <w:vAlign w:val="center"/>
          </w:tcPr>
          <w:p w14:paraId="1D9F57D7"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2 years</w:t>
            </w:r>
          </w:p>
        </w:tc>
        <w:tc>
          <w:tcPr>
            <w:tcW w:w="1417" w:type="dxa"/>
            <w:vAlign w:val="center"/>
          </w:tcPr>
          <w:p w14:paraId="04F98217"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14:paraId="73005B8F" w14:textId="77777777"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6 years</w:t>
            </w:r>
          </w:p>
        </w:tc>
      </w:tr>
      <w:tr w:rsidR="001D6D22" w:rsidRPr="00B541E9" w14:paraId="4B55DB46" w14:textId="77777777" w:rsidTr="00DD4BA5">
        <w:trPr>
          <w:trHeight w:val="227"/>
        </w:trPr>
        <w:tc>
          <w:tcPr>
            <w:tcW w:w="3681" w:type="dxa"/>
            <w:vAlign w:val="center"/>
          </w:tcPr>
          <w:p w14:paraId="031D786C" w14:textId="77777777" w:rsidR="001D6D22" w:rsidRPr="00B541E9" w:rsidRDefault="001D6D22" w:rsidP="00452879">
            <w:pPr>
              <w:spacing w:after="0"/>
              <w:ind w:left="-2"/>
              <w:rPr>
                <w:rFonts w:ascii="Verdana" w:hAnsi="Verdana"/>
                <w:sz w:val="20"/>
                <w:szCs w:val="20"/>
              </w:rPr>
            </w:pPr>
            <w:r w:rsidRPr="00B541E9">
              <w:rPr>
                <w:rFonts w:ascii="Verdana" w:hAnsi="Verdana"/>
                <w:sz w:val="20"/>
                <w:szCs w:val="20"/>
              </w:rPr>
              <w:t>Higher National Certificate</w:t>
            </w:r>
          </w:p>
        </w:tc>
        <w:tc>
          <w:tcPr>
            <w:tcW w:w="1247" w:type="dxa"/>
            <w:vAlign w:val="center"/>
          </w:tcPr>
          <w:p w14:paraId="1CA18727" w14:textId="480A45E5" w:rsidR="003D0517" w:rsidRDefault="0030635D" w:rsidP="00452879">
            <w:pPr>
              <w:spacing w:after="0"/>
              <w:ind w:left="1134" w:hanging="1134"/>
              <w:rPr>
                <w:rFonts w:ascii="Verdana" w:hAnsi="Verdana"/>
                <w:sz w:val="20"/>
                <w:szCs w:val="20"/>
              </w:rPr>
            </w:pPr>
            <w:r>
              <w:rPr>
                <w:rFonts w:ascii="Verdana" w:hAnsi="Verdana"/>
                <w:sz w:val="20"/>
                <w:szCs w:val="20"/>
              </w:rPr>
              <w:t>120</w:t>
            </w:r>
          </w:p>
          <w:p w14:paraId="7BCA9452" w14:textId="77777777" w:rsidR="003D0517" w:rsidRDefault="003D0517" w:rsidP="00452879">
            <w:pPr>
              <w:spacing w:after="0"/>
              <w:ind w:left="1134" w:hanging="1134"/>
              <w:rPr>
                <w:rFonts w:ascii="Verdana" w:hAnsi="Verdana"/>
                <w:sz w:val="20"/>
                <w:szCs w:val="20"/>
              </w:rPr>
            </w:pPr>
          </w:p>
          <w:p w14:paraId="25A904A1" w14:textId="77777777" w:rsidR="003D0517" w:rsidRDefault="003D0517" w:rsidP="00452879">
            <w:pPr>
              <w:spacing w:after="0"/>
              <w:ind w:left="1134" w:hanging="1134"/>
              <w:rPr>
                <w:rFonts w:ascii="Verdana" w:hAnsi="Verdana"/>
                <w:sz w:val="20"/>
                <w:szCs w:val="20"/>
              </w:rPr>
            </w:pPr>
            <w:r>
              <w:rPr>
                <w:rFonts w:ascii="Verdana" w:hAnsi="Verdana"/>
                <w:sz w:val="20"/>
                <w:szCs w:val="20"/>
              </w:rPr>
              <w:t>OR</w:t>
            </w:r>
          </w:p>
          <w:p w14:paraId="60234B42" w14:textId="77777777" w:rsidR="003D0517" w:rsidRDefault="003D0517" w:rsidP="00452879">
            <w:pPr>
              <w:spacing w:after="0"/>
              <w:ind w:left="1134" w:hanging="1134"/>
              <w:rPr>
                <w:rFonts w:ascii="Verdana" w:hAnsi="Verdana"/>
                <w:sz w:val="20"/>
                <w:szCs w:val="20"/>
              </w:rPr>
            </w:pPr>
          </w:p>
          <w:p w14:paraId="450B1AB6" w14:textId="66F26850" w:rsidR="001D6D22" w:rsidRPr="00B541E9" w:rsidRDefault="003D0517" w:rsidP="00452879">
            <w:pPr>
              <w:spacing w:after="0"/>
              <w:ind w:left="1134" w:hanging="1134"/>
              <w:rPr>
                <w:rFonts w:ascii="Verdana" w:hAnsi="Verdana"/>
                <w:sz w:val="20"/>
                <w:szCs w:val="20"/>
              </w:rPr>
            </w:pPr>
            <w:r>
              <w:rPr>
                <w:rFonts w:ascii="Verdana" w:hAnsi="Verdana"/>
                <w:sz w:val="20"/>
                <w:szCs w:val="20"/>
              </w:rPr>
              <w:t>1</w:t>
            </w:r>
            <w:r w:rsidR="0030635D">
              <w:rPr>
                <w:rFonts w:ascii="Verdana" w:hAnsi="Verdana"/>
                <w:sz w:val="20"/>
                <w:szCs w:val="20"/>
              </w:rPr>
              <w:t>5</w:t>
            </w:r>
            <w:r>
              <w:rPr>
                <w:rFonts w:ascii="Verdana" w:hAnsi="Verdana"/>
                <w:sz w:val="20"/>
                <w:szCs w:val="20"/>
              </w:rPr>
              <w:t>0</w:t>
            </w:r>
            <w:r w:rsidR="0030635D">
              <w:rPr>
                <w:rFonts w:ascii="Verdana" w:hAnsi="Verdana"/>
                <w:sz w:val="20"/>
                <w:szCs w:val="20"/>
              </w:rPr>
              <w:t>/160</w:t>
            </w:r>
          </w:p>
        </w:tc>
        <w:tc>
          <w:tcPr>
            <w:tcW w:w="1701" w:type="dxa"/>
            <w:vAlign w:val="center"/>
          </w:tcPr>
          <w:p w14:paraId="560C9BFF" w14:textId="73BC33C6" w:rsidR="003D0517" w:rsidRDefault="0030635D" w:rsidP="00452879">
            <w:pPr>
              <w:spacing w:after="0"/>
              <w:ind w:left="1134" w:hanging="1134"/>
              <w:rPr>
                <w:rFonts w:ascii="Verdana" w:hAnsi="Verdana"/>
                <w:sz w:val="20"/>
                <w:szCs w:val="20"/>
              </w:rPr>
            </w:pPr>
            <w:r>
              <w:rPr>
                <w:rFonts w:ascii="Verdana" w:hAnsi="Verdana"/>
                <w:sz w:val="20"/>
                <w:szCs w:val="20"/>
              </w:rPr>
              <w:t>1</w:t>
            </w:r>
            <w:r w:rsidR="001D6D22" w:rsidRPr="00B541E9">
              <w:rPr>
                <w:rFonts w:ascii="Verdana" w:hAnsi="Verdana"/>
                <w:sz w:val="20"/>
                <w:szCs w:val="20"/>
              </w:rPr>
              <w:t xml:space="preserve"> year</w:t>
            </w:r>
          </w:p>
          <w:p w14:paraId="3CC96459" w14:textId="77777777" w:rsidR="003D0517" w:rsidRDefault="003D0517" w:rsidP="00452879">
            <w:pPr>
              <w:spacing w:after="0"/>
              <w:ind w:left="1134" w:hanging="1134"/>
              <w:rPr>
                <w:rFonts w:ascii="Verdana" w:hAnsi="Verdana"/>
                <w:sz w:val="20"/>
                <w:szCs w:val="20"/>
              </w:rPr>
            </w:pPr>
          </w:p>
          <w:p w14:paraId="151B7497" w14:textId="77777777" w:rsidR="003D0517" w:rsidRDefault="003D0517" w:rsidP="00452879">
            <w:pPr>
              <w:spacing w:after="0"/>
              <w:ind w:left="1134" w:hanging="1134"/>
              <w:rPr>
                <w:rFonts w:ascii="Verdana" w:hAnsi="Verdana"/>
                <w:sz w:val="20"/>
                <w:szCs w:val="20"/>
              </w:rPr>
            </w:pPr>
            <w:r>
              <w:rPr>
                <w:rFonts w:ascii="Verdana" w:hAnsi="Verdana"/>
                <w:sz w:val="20"/>
                <w:szCs w:val="20"/>
              </w:rPr>
              <w:t>OR</w:t>
            </w:r>
          </w:p>
          <w:p w14:paraId="5954788E" w14:textId="77777777" w:rsidR="003D0517" w:rsidRDefault="003D0517" w:rsidP="00452879">
            <w:pPr>
              <w:spacing w:after="0"/>
              <w:ind w:left="1134" w:hanging="1134"/>
              <w:rPr>
                <w:rFonts w:ascii="Verdana" w:hAnsi="Verdana"/>
                <w:sz w:val="20"/>
                <w:szCs w:val="20"/>
              </w:rPr>
            </w:pPr>
          </w:p>
          <w:p w14:paraId="18A1C62A" w14:textId="104188CD" w:rsidR="001D6D22" w:rsidRPr="00B541E9" w:rsidRDefault="0030635D" w:rsidP="00452879">
            <w:pPr>
              <w:spacing w:after="0"/>
              <w:ind w:left="1134" w:hanging="1134"/>
              <w:rPr>
                <w:rFonts w:ascii="Verdana" w:hAnsi="Verdana"/>
                <w:sz w:val="20"/>
                <w:szCs w:val="20"/>
              </w:rPr>
            </w:pPr>
            <w:r>
              <w:rPr>
                <w:rFonts w:ascii="Verdana" w:hAnsi="Verdana"/>
                <w:sz w:val="20"/>
                <w:szCs w:val="20"/>
              </w:rPr>
              <w:t>2</w:t>
            </w:r>
            <w:r w:rsidR="003D0517">
              <w:rPr>
                <w:rFonts w:ascii="Verdana" w:hAnsi="Verdana"/>
                <w:sz w:val="20"/>
                <w:szCs w:val="20"/>
              </w:rPr>
              <w:t xml:space="preserve"> year</w:t>
            </w:r>
            <w:r>
              <w:rPr>
                <w:rFonts w:ascii="Verdana" w:hAnsi="Verdana"/>
                <w:sz w:val="20"/>
                <w:szCs w:val="20"/>
              </w:rPr>
              <w:t>s</w:t>
            </w:r>
          </w:p>
        </w:tc>
        <w:tc>
          <w:tcPr>
            <w:tcW w:w="1417" w:type="dxa"/>
            <w:vAlign w:val="center"/>
          </w:tcPr>
          <w:p w14:paraId="113C064A"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699" w:type="dxa"/>
            <w:vAlign w:val="center"/>
          </w:tcPr>
          <w:p w14:paraId="46C9EDDE" w14:textId="0A9D8CF8" w:rsidR="003D0517" w:rsidRDefault="0030635D" w:rsidP="00452879">
            <w:pPr>
              <w:spacing w:after="0"/>
              <w:ind w:left="1134" w:right="459" w:hanging="1134"/>
              <w:rPr>
                <w:rFonts w:ascii="Verdana" w:hAnsi="Verdana"/>
                <w:sz w:val="20"/>
                <w:szCs w:val="20"/>
              </w:rPr>
            </w:pPr>
            <w:r>
              <w:rPr>
                <w:rFonts w:ascii="Verdana" w:hAnsi="Verdana"/>
                <w:sz w:val="20"/>
                <w:szCs w:val="20"/>
              </w:rPr>
              <w:t>3</w:t>
            </w:r>
            <w:r w:rsidR="001D6D22" w:rsidRPr="00B541E9">
              <w:rPr>
                <w:rFonts w:ascii="Verdana" w:hAnsi="Verdana"/>
                <w:sz w:val="20"/>
                <w:szCs w:val="20"/>
              </w:rPr>
              <w:t xml:space="preserve"> years</w:t>
            </w:r>
          </w:p>
          <w:p w14:paraId="4BB74533" w14:textId="77777777" w:rsidR="003D0517" w:rsidRDefault="003D0517" w:rsidP="00452879">
            <w:pPr>
              <w:spacing w:after="0"/>
              <w:ind w:left="1134" w:right="459" w:hanging="1134"/>
              <w:rPr>
                <w:rFonts w:ascii="Verdana" w:hAnsi="Verdana"/>
                <w:sz w:val="20"/>
                <w:szCs w:val="20"/>
              </w:rPr>
            </w:pPr>
          </w:p>
          <w:p w14:paraId="50E6906A" w14:textId="77777777" w:rsidR="003D0517" w:rsidRDefault="003D0517" w:rsidP="00452879">
            <w:pPr>
              <w:spacing w:after="0"/>
              <w:ind w:left="1134" w:right="459" w:hanging="1134"/>
              <w:rPr>
                <w:rFonts w:ascii="Verdana" w:hAnsi="Verdana"/>
                <w:sz w:val="20"/>
                <w:szCs w:val="20"/>
              </w:rPr>
            </w:pPr>
            <w:r>
              <w:rPr>
                <w:rFonts w:ascii="Verdana" w:hAnsi="Verdana"/>
                <w:sz w:val="20"/>
                <w:szCs w:val="20"/>
              </w:rPr>
              <w:t>OR</w:t>
            </w:r>
          </w:p>
          <w:p w14:paraId="383F1903" w14:textId="77777777" w:rsidR="003D0517" w:rsidRDefault="003D0517" w:rsidP="00452879">
            <w:pPr>
              <w:spacing w:after="0"/>
              <w:ind w:left="1134" w:right="459" w:hanging="1134"/>
              <w:rPr>
                <w:rFonts w:ascii="Verdana" w:hAnsi="Verdana"/>
                <w:sz w:val="20"/>
                <w:szCs w:val="20"/>
              </w:rPr>
            </w:pPr>
          </w:p>
          <w:p w14:paraId="67AF4E25" w14:textId="7B8A79D0" w:rsidR="001D6D22" w:rsidRPr="00B541E9" w:rsidRDefault="0030635D" w:rsidP="00452879">
            <w:pPr>
              <w:spacing w:after="0"/>
              <w:ind w:left="1134" w:right="459" w:hanging="1134"/>
              <w:rPr>
                <w:rFonts w:ascii="Verdana" w:hAnsi="Verdana"/>
                <w:sz w:val="20"/>
                <w:szCs w:val="20"/>
              </w:rPr>
            </w:pPr>
            <w:r>
              <w:rPr>
                <w:rFonts w:ascii="Verdana" w:hAnsi="Verdana"/>
                <w:sz w:val="20"/>
                <w:szCs w:val="20"/>
              </w:rPr>
              <w:t>4</w:t>
            </w:r>
            <w:r w:rsidR="003D0517">
              <w:rPr>
                <w:rFonts w:ascii="Verdana" w:hAnsi="Verdana"/>
                <w:sz w:val="20"/>
                <w:szCs w:val="20"/>
              </w:rPr>
              <w:t xml:space="preserve"> years</w:t>
            </w:r>
          </w:p>
        </w:tc>
      </w:tr>
      <w:tr w:rsidR="001D6D22" w:rsidRPr="00B541E9" w14:paraId="2761544F" w14:textId="77777777" w:rsidTr="00DD4BA5">
        <w:trPr>
          <w:trHeight w:val="227"/>
        </w:trPr>
        <w:tc>
          <w:tcPr>
            <w:tcW w:w="3681" w:type="dxa"/>
            <w:vAlign w:val="center"/>
          </w:tcPr>
          <w:p w14:paraId="37C9F39B" w14:textId="77777777" w:rsidR="001D6D22" w:rsidRPr="00B541E9" w:rsidRDefault="001D6D22" w:rsidP="00452879">
            <w:pPr>
              <w:spacing w:after="0"/>
              <w:ind w:left="-2"/>
              <w:rPr>
                <w:rFonts w:ascii="Verdana" w:hAnsi="Verdana"/>
                <w:sz w:val="20"/>
                <w:szCs w:val="20"/>
              </w:rPr>
            </w:pPr>
            <w:r w:rsidRPr="00B541E9">
              <w:rPr>
                <w:rFonts w:ascii="Verdana" w:hAnsi="Verdana"/>
                <w:sz w:val="20"/>
                <w:szCs w:val="20"/>
              </w:rPr>
              <w:t>Certificate of Higher Education</w:t>
            </w:r>
          </w:p>
        </w:tc>
        <w:tc>
          <w:tcPr>
            <w:tcW w:w="1247" w:type="dxa"/>
            <w:vAlign w:val="center"/>
          </w:tcPr>
          <w:p w14:paraId="59935FB8"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14:paraId="05CBEA97"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14:paraId="7AF36709" w14:textId="77777777" w:rsidR="001D6D22" w:rsidRPr="00B541E9" w:rsidRDefault="001D6D22" w:rsidP="00452879">
            <w:pPr>
              <w:spacing w:after="0"/>
              <w:ind w:left="1134" w:hanging="1134"/>
              <w:rPr>
                <w:rFonts w:ascii="Verdana" w:hAnsi="Verdana"/>
                <w:sz w:val="20"/>
                <w:szCs w:val="20"/>
              </w:rPr>
            </w:pPr>
          </w:p>
        </w:tc>
        <w:tc>
          <w:tcPr>
            <w:tcW w:w="1699" w:type="dxa"/>
            <w:vAlign w:val="center"/>
          </w:tcPr>
          <w:p w14:paraId="66C4CFB6" w14:textId="77777777" w:rsidR="001D6D22" w:rsidRPr="00B541E9" w:rsidRDefault="001D6D22" w:rsidP="00452879">
            <w:pPr>
              <w:spacing w:after="0"/>
              <w:ind w:left="1134" w:right="459" w:hanging="1134"/>
              <w:rPr>
                <w:rFonts w:ascii="Verdana" w:hAnsi="Verdana"/>
                <w:sz w:val="20"/>
                <w:szCs w:val="20"/>
              </w:rPr>
            </w:pPr>
            <w:r w:rsidRPr="00B541E9">
              <w:rPr>
                <w:rFonts w:ascii="Verdana" w:hAnsi="Verdana"/>
                <w:sz w:val="20"/>
                <w:szCs w:val="20"/>
              </w:rPr>
              <w:t>3 years</w:t>
            </w:r>
          </w:p>
        </w:tc>
      </w:tr>
      <w:tr w:rsidR="001D6D22" w:rsidRPr="00B541E9" w14:paraId="1479B4F4" w14:textId="77777777" w:rsidTr="00DD4BA5">
        <w:trPr>
          <w:trHeight w:val="227"/>
        </w:trPr>
        <w:tc>
          <w:tcPr>
            <w:tcW w:w="3681" w:type="dxa"/>
            <w:vAlign w:val="center"/>
          </w:tcPr>
          <w:p w14:paraId="5BEC1059" w14:textId="77777777" w:rsidR="001D6D22" w:rsidRPr="00B541E9" w:rsidRDefault="001D6D22" w:rsidP="00452879">
            <w:pPr>
              <w:spacing w:after="0"/>
              <w:ind w:left="-2"/>
              <w:rPr>
                <w:rFonts w:ascii="Verdana" w:hAnsi="Verdana"/>
                <w:sz w:val="20"/>
                <w:szCs w:val="20"/>
              </w:rPr>
            </w:pPr>
            <w:r w:rsidRPr="00B541E9">
              <w:rPr>
                <w:rFonts w:ascii="Verdana" w:hAnsi="Verdana"/>
                <w:sz w:val="20"/>
                <w:szCs w:val="20"/>
              </w:rPr>
              <w:t xml:space="preserve">Professional Graduate Certificate in Education </w:t>
            </w:r>
          </w:p>
        </w:tc>
        <w:tc>
          <w:tcPr>
            <w:tcW w:w="1247" w:type="dxa"/>
            <w:vAlign w:val="center"/>
          </w:tcPr>
          <w:p w14:paraId="0A3C0246"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14:paraId="3B2FE609"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14:paraId="3798C05C" w14:textId="77777777" w:rsidR="001D6D22" w:rsidRPr="00B541E9" w:rsidRDefault="001D6D22" w:rsidP="00452879">
            <w:pPr>
              <w:spacing w:after="0"/>
              <w:ind w:left="1134" w:hanging="1134"/>
              <w:rPr>
                <w:rFonts w:ascii="Verdana" w:hAnsi="Verdana"/>
                <w:sz w:val="20"/>
                <w:szCs w:val="20"/>
              </w:rPr>
            </w:pPr>
          </w:p>
        </w:tc>
        <w:tc>
          <w:tcPr>
            <w:tcW w:w="1699" w:type="dxa"/>
            <w:vAlign w:val="center"/>
          </w:tcPr>
          <w:p w14:paraId="7A186222" w14:textId="77777777" w:rsidR="001D6D22" w:rsidRPr="00B541E9" w:rsidRDefault="001D6D22" w:rsidP="00452879">
            <w:pPr>
              <w:spacing w:after="0"/>
              <w:ind w:left="1134" w:hanging="1134"/>
              <w:rPr>
                <w:rFonts w:ascii="Verdana" w:hAnsi="Verdana"/>
                <w:sz w:val="20"/>
                <w:szCs w:val="20"/>
              </w:rPr>
            </w:pPr>
            <w:r w:rsidRPr="00B541E9">
              <w:rPr>
                <w:rFonts w:ascii="Verdana" w:hAnsi="Verdana"/>
                <w:sz w:val="20"/>
                <w:szCs w:val="20"/>
              </w:rPr>
              <w:t>3 years</w:t>
            </w:r>
          </w:p>
        </w:tc>
      </w:tr>
      <w:tr w:rsidR="00F25376" w:rsidRPr="00B541E9" w14:paraId="238D1FF7" w14:textId="77777777" w:rsidTr="00DD4BA5">
        <w:trPr>
          <w:trHeight w:val="227"/>
        </w:trPr>
        <w:tc>
          <w:tcPr>
            <w:tcW w:w="3681" w:type="dxa"/>
            <w:vAlign w:val="center"/>
          </w:tcPr>
          <w:p w14:paraId="1C1FBF32" w14:textId="77777777" w:rsidR="00F25376" w:rsidRPr="00B541E9" w:rsidRDefault="00F25376" w:rsidP="00452879">
            <w:pPr>
              <w:spacing w:after="0"/>
              <w:ind w:left="-2"/>
              <w:rPr>
                <w:rFonts w:ascii="Verdana" w:hAnsi="Verdana"/>
                <w:sz w:val="20"/>
                <w:szCs w:val="20"/>
              </w:rPr>
            </w:pPr>
            <w:r w:rsidRPr="00B541E9">
              <w:rPr>
                <w:rFonts w:ascii="Verdana" w:hAnsi="Verdana"/>
                <w:sz w:val="20"/>
                <w:szCs w:val="20"/>
              </w:rPr>
              <w:t>Top-up degree</w:t>
            </w:r>
          </w:p>
        </w:tc>
        <w:tc>
          <w:tcPr>
            <w:tcW w:w="1247" w:type="dxa"/>
            <w:vAlign w:val="center"/>
          </w:tcPr>
          <w:p w14:paraId="08F6B0BE" w14:textId="77777777" w:rsidR="00F25376" w:rsidRPr="00B541E9" w:rsidRDefault="00F25376"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14:paraId="7AE718C0" w14:textId="77777777" w:rsidR="00F25376" w:rsidRPr="00B541E9" w:rsidRDefault="00F25376" w:rsidP="00452879">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14:paraId="0EAD72A4" w14:textId="77777777" w:rsidR="00F25376" w:rsidRPr="00B541E9" w:rsidRDefault="00F25376" w:rsidP="00452879">
            <w:pPr>
              <w:spacing w:after="0"/>
              <w:ind w:left="1134" w:hanging="1134"/>
              <w:rPr>
                <w:rFonts w:ascii="Verdana" w:hAnsi="Verdana"/>
                <w:sz w:val="20"/>
                <w:szCs w:val="20"/>
              </w:rPr>
            </w:pPr>
          </w:p>
        </w:tc>
        <w:tc>
          <w:tcPr>
            <w:tcW w:w="1699" w:type="dxa"/>
            <w:vAlign w:val="center"/>
          </w:tcPr>
          <w:p w14:paraId="2F13BED8" w14:textId="77777777" w:rsidR="00F25376" w:rsidRPr="00B541E9" w:rsidRDefault="00F25376" w:rsidP="00452879">
            <w:pPr>
              <w:spacing w:after="0"/>
              <w:ind w:left="1134" w:hanging="1134"/>
              <w:rPr>
                <w:rFonts w:ascii="Verdana" w:hAnsi="Verdana"/>
                <w:sz w:val="20"/>
                <w:szCs w:val="20"/>
              </w:rPr>
            </w:pPr>
            <w:r w:rsidRPr="00B541E9">
              <w:rPr>
                <w:rFonts w:ascii="Verdana" w:hAnsi="Verdana"/>
                <w:sz w:val="20"/>
                <w:szCs w:val="20"/>
              </w:rPr>
              <w:t>3 years</w:t>
            </w:r>
          </w:p>
        </w:tc>
      </w:tr>
      <w:tr w:rsidR="001E6EAE" w:rsidRPr="00B541E9" w14:paraId="02754F69" w14:textId="77777777" w:rsidTr="00DD4BA5">
        <w:trPr>
          <w:trHeight w:val="227"/>
        </w:trPr>
        <w:tc>
          <w:tcPr>
            <w:tcW w:w="3681" w:type="dxa"/>
            <w:vAlign w:val="center"/>
          </w:tcPr>
          <w:p w14:paraId="781002BF" w14:textId="77777777" w:rsidR="001E6EAE" w:rsidRPr="00B541E9" w:rsidRDefault="001E6EAE" w:rsidP="00452879">
            <w:pPr>
              <w:spacing w:after="0"/>
              <w:ind w:left="-2"/>
              <w:rPr>
                <w:rFonts w:ascii="Verdana" w:hAnsi="Verdana"/>
                <w:sz w:val="20"/>
                <w:szCs w:val="20"/>
              </w:rPr>
            </w:pPr>
            <w:r w:rsidRPr="00B541E9">
              <w:rPr>
                <w:rFonts w:ascii="Verdana" w:hAnsi="Verdana"/>
                <w:sz w:val="20"/>
                <w:szCs w:val="20"/>
              </w:rPr>
              <w:t>Top-up degree (intensive route)</w:t>
            </w:r>
          </w:p>
        </w:tc>
        <w:tc>
          <w:tcPr>
            <w:tcW w:w="1247" w:type="dxa"/>
            <w:vAlign w:val="center"/>
          </w:tcPr>
          <w:p w14:paraId="1946462F" w14:textId="77777777"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14:paraId="37FF4906" w14:textId="77777777"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8 months</w:t>
            </w:r>
          </w:p>
        </w:tc>
        <w:tc>
          <w:tcPr>
            <w:tcW w:w="1417" w:type="dxa"/>
            <w:vAlign w:val="center"/>
          </w:tcPr>
          <w:p w14:paraId="57A13DC0" w14:textId="77777777" w:rsidR="001E6EAE" w:rsidRPr="00B541E9" w:rsidRDefault="001E6EAE" w:rsidP="00452879">
            <w:pPr>
              <w:spacing w:after="0"/>
              <w:ind w:left="1134" w:hanging="1134"/>
              <w:rPr>
                <w:rFonts w:ascii="Verdana" w:hAnsi="Verdana"/>
                <w:sz w:val="20"/>
                <w:szCs w:val="20"/>
              </w:rPr>
            </w:pPr>
          </w:p>
        </w:tc>
        <w:tc>
          <w:tcPr>
            <w:tcW w:w="1699" w:type="dxa"/>
            <w:vAlign w:val="center"/>
          </w:tcPr>
          <w:p w14:paraId="5FCACF08" w14:textId="77777777"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w:t>
            </w:r>
          </w:p>
        </w:tc>
      </w:tr>
      <w:tr w:rsidR="001E6EAE" w:rsidRPr="00B541E9" w14:paraId="6FC18093" w14:textId="77777777" w:rsidTr="00DD4BA5">
        <w:trPr>
          <w:trHeight w:val="113"/>
        </w:trPr>
        <w:tc>
          <w:tcPr>
            <w:tcW w:w="3681" w:type="dxa"/>
            <w:tcBorders>
              <w:right w:val="nil"/>
            </w:tcBorders>
            <w:shd w:val="clear" w:color="auto" w:fill="FFFF99"/>
            <w:vAlign w:val="center"/>
          </w:tcPr>
          <w:p w14:paraId="69741907" w14:textId="77777777" w:rsidR="001E6EAE" w:rsidRPr="00B541E9" w:rsidRDefault="001E6EAE" w:rsidP="00452879">
            <w:pPr>
              <w:spacing w:after="0"/>
              <w:ind w:left="-2"/>
              <w:rPr>
                <w:rFonts w:ascii="Verdana" w:hAnsi="Verdana"/>
                <w:sz w:val="20"/>
                <w:szCs w:val="20"/>
              </w:rPr>
            </w:pPr>
            <w:r w:rsidRPr="00B541E9">
              <w:rPr>
                <w:rFonts w:ascii="Verdana" w:hAnsi="Verdana"/>
                <w:sz w:val="20"/>
                <w:szCs w:val="20"/>
              </w:rPr>
              <w:t>Postgraduate Taught</w:t>
            </w:r>
          </w:p>
        </w:tc>
        <w:tc>
          <w:tcPr>
            <w:tcW w:w="1247" w:type="dxa"/>
            <w:tcBorders>
              <w:left w:val="nil"/>
              <w:right w:val="nil"/>
            </w:tcBorders>
            <w:shd w:val="clear" w:color="auto" w:fill="FFFF99"/>
            <w:vAlign w:val="center"/>
          </w:tcPr>
          <w:p w14:paraId="25F10FFE" w14:textId="77777777" w:rsidR="001E6EAE" w:rsidRPr="00B541E9" w:rsidRDefault="001E6EAE" w:rsidP="00452879">
            <w:pPr>
              <w:spacing w:after="0"/>
              <w:ind w:left="1134" w:hanging="1134"/>
              <w:rPr>
                <w:rFonts w:ascii="Verdana" w:hAnsi="Verdana"/>
                <w:sz w:val="20"/>
                <w:szCs w:val="20"/>
              </w:rPr>
            </w:pPr>
          </w:p>
        </w:tc>
        <w:tc>
          <w:tcPr>
            <w:tcW w:w="1701" w:type="dxa"/>
            <w:tcBorders>
              <w:left w:val="nil"/>
              <w:right w:val="nil"/>
            </w:tcBorders>
            <w:shd w:val="clear" w:color="auto" w:fill="FFFF99"/>
            <w:vAlign w:val="center"/>
          </w:tcPr>
          <w:p w14:paraId="2BFF43B7" w14:textId="77777777" w:rsidR="001E6EAE" w:rsidRPr="00B541E9" w:rsidRDefault="001E6EAE" w:rsidP="00452879">
            <w:pPr>
              <w:spacing w:after="0"/>
              <w:ind w:left="1134" w:hanging="1134"/>
              <w:rPr>
                <w:rFonts w:ascii="Verdana" w:hAnsi="Verdana"/>
                <w:sz w:val="20"/>
                <w:szCs w:val="20"/>
              </w:rPr>
            </w:pPr>
          </w:p>
        </w:tc>
        <w:tc>
          <w:tcPr>
            <w:tcW w:w="1417" w:type="dxa"/>
            <w:tcBorders>
              <w:left w:val="nil"/>
              <w:right w:val="nil"/>
            </w:tcBorders>
            <w:shd w:val="clear" w:color="auto" w:fill="FFFF99"/>
            <w:vAlign w:val="center"/>
          </w:tcPr>
          <w:p w14:paraId="7AD57F0C" w14:textId="77777777" w:rsidR="001E6EAE" w:rsidRPr="00B541E9" w:rsidRDefault="001E6EAE" w:rsidP="00452879">
            <w:pPr>
              <w:spacing w:after="0"/>
              <w:ind w:left="1134" w:hanging="1134"/>
              <w:rPr>
                <w:rFonts w:ascii="Verdana" w:hAnsi="Verdana"/>
                <w:sz w:val="20"/>
                <w:szCs w:val="20"/>
              </w:rPr>
            </w:pPr>
          </w:p>
        </w:tc>
        <w:tc>
          <w:tcPr>
            <w:tcW w:w="1699" w:type="dxa"/>
            <w:tcBorders>
              <w:left w:val="nil"/>
            </w:tcBorders>
            <w:shd w:val="clear" w:color="auto" w:fill="FFFF99"/>
            <w:vAlign w:val="center"/>
          </w:tcPr>
          <w:p w14:paraId="6B77D8B5" w14:textId="77777777" w:rsidR="001E6EAE" w:rsidRPr="00B541E9" w:rsidRDefault="001E6EAE" w:rsidP="00452879">
            <w:pPr>
              <w:spacing w:after="0"/>
              <w:ind w:left="1134" w:hanging="1134"/>
              <w:rPr>
                <w:rFonts w:ascii="Verdana" w:hAnsi="Verdana"/>
                <w:sz w:val="20"/>
                <w:szCs w:val="20"/>
              </w:rPr>
            </w:pPr>
          </w:p>
        </w:tc>
      </w:tr>
      <w:tr w:rsidR="001E6EAE" w:rsidRPr="00B541E9" w14:paraId="60842975" w14:textId="77777777" w:rsidTr="00DD4BA5">
        <w:trPr>
          <w:trHeight w:val="113"/>
        </w:trPr>
        <w:tc>
          <w:tcPr>
            <w:tcW w:w="3681" w:type="dxa"/>
            <w:vAlign w:val="center"/>
          </w:tcPr>
          <w:p w14:paraId="6D6E8C19" w14:textId="77777777" w:rsidR="001E6EAE" w:rsidRPr="00B541E9" w:rsidRDefault="001E6EAE" w:rsidP="00452879">
            <w:pPr>
              <w:spacing w:after="0"/>
              <w:ind w:left="-2"/>
              <w:rPr>
                <w:rFonts w:ascii="Verdana" w:hAnsi="Verdana"/>
                <w:sz w:val="20"/>
                <w:szCs w:val="20"/>
              </w:rPr>
            </w:pPr>
          </w:p>
        </w:tc>
        <w:tc>
          <w:tcPr>
            <w:tcW w:w="1247" w:type="dxa"/>
            <w:vAlign w:val="center"/>
          </w:tcPr>
          <w:p w14:paraId="45018F4C" w14:textId="77777777" w:rsidR="001E6EAE" w:rsidRPr="00B541E9" w:rsidRDefault="001E6EAE" w:rsidP="00452879">
            <w:pPr>
              <w:spacing w:after="0"/>
              <w:ind w:left="1134" w:hanging="1134"/>
              <w:rPr>
                <w:rFonts w:ascii="Verdana" w:hAnsi="Verdana"/>
                <w:sz w:val="20"/>
                <w:szCs w:val="20"/>
              </w:rPr>
            </w:pPr>
          </w:p>
        </w:tc>
        <w:tc>
          <w:tcPr>
            <w:tcW w:w="1701" w:type="dxa"/>
            <w:vAlign w:val="center"/>
          </w:tcPr>
          <w:p w14:paraId="67E325F5" w14:textId="77777777" w:rsidR="001E6EAE" w:rsidRPr="00B541E9" w:rsidRDefault="001E6EAE" w:rsidP="00452879">
            <w:pPr>
              <w:spacing w:after="0"/>
              <w:ind w:left="1134" w:hanging="1134"/>
              <w:rPr>
                <w:rFonts w:ascii="Verdana" w:hAnsi="Verdana"/>
                <w:sz w:val="20"/>
                <w:szCs w:val="20"/>
              </w:rPr>
            </w:pPr>
          </w:p>
        </w:tc>
        <w:tc>
          <w:tcPr>
            <w:tcW w:w="1417" w:type="dxa"/>
            <w:vAlign w:val="center"/>
          </w:tcPr>
          <w:p w14:paraId="10340F8F" w14:textId="77777777" w:rsidR="001E6EAE" w:rsidRPr="00B541E9" w:rsidRDefault="001E6EAE" w:rsidP="00452879">
            <w:pPr>
              <w:spacing w:after="0"/>
              <w:ind w:left="1134" w:hanging="1134"/>
              <w:rPr>
                <w:rFonts w:ascii="Verdana" w:hAnsi="Verdana"/>
                <w:sz w:val="20"/>
                <w:szCs w:val="20"/>
              </w:rPr>
            </w:pPr>
          </w:p>
        </w:tc>
        <w:tc>
          <w:tcPr>
            <w:tcW w:w="1699" w:type="dxa"/>
            <w:vAlign w:val="center"/>
          </w:tcPr>
          <w:p w14:paraId="3845957A" w14:textId="77777777" w:rsidR="001E6EAE" w:rsidRPr="00B541E9" w:rsidRDefault="001E6EAE" w:rsidP="00452879">
            <w:pPr>
              <w:spacing w:after="0"/>
              <w:ind w:left="33" w:hanging="33"/>
              <w:rPr>
                <w:rFonts w:ascii="Verdana" w:hAnsi="Verdana"/>
                <w:sz w:val="20"/>
                <w:szCs w:val="20"/>
              </w:rPr>
            </w:pPr>
          </w:p>
        </w:tc>
      </w:tr>
      <w:tr w:rsidR="001E6EAE" w:rsidRPr="00B541E9" w14:paraId="2514DC2A" w14:textId="77777777" w:rsidTr="00DD4BA5">
        <w:trPr>
          <w:trHeight w:val="113"/>
        </w:trPr>
        <w:tc>
          <w:tcPr>
            <w:tcW w:w="3681" w:type="dxa"/>
            <w:vAlign w:val="center"/>
          </w:tcPr>
          <w:p w14:paraId="493759ED" w14:textId="77777777" w:rsidR="001E6EAE" w:rsidRPr="00B541E9" w:rsidRDefault="001E6EAE" w:rsidP="00452879">
            <w:pPr>
              <w:spacing w:after="0"/>
              <w:ind w:left="-2"/>
              <w:rPr>
                <w:rFonts w:ascii="Verdana" w:hAnsi="Verdana"/>
                <w:sz w:val="20"/>
                <w:szCs w:val="20"/>
              </w:rPr>
            </w:pPr>
            <w:r w:rsidRPr="00B541E9">
              <w:rPr>
                <w:rFonts w:ascii="Verdana" w:hAnsi="Verdana"/>
                <w:sz w:val="20"/>
                <w:szCs w:val="20"/>
              </w:rPr>
              <w:t>Master’s Degree</w:t>
            </w:r>
          </w:p>
        </w:tc>
        <w:tc>
          <w:tcPr>
            <w:tcW w:w="1247" w:type="dxa"/>
            <w:vAlign w:val="center"/>
          </w:tcPr>
          <w:p w14:paraId="6B81AC91" w14:textId="77777777"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180</w:t>
            </w:r>
          </w:p>
        </w:tc>
        <w:tc>
          <w:tcPr>
            <w:tcW w:w="1701" w:type="dxa"/>
            <w:vAlign w:val="center"/>
          </w:tcPr>
          <w:p w14:paraId="68C61DDA" w14:textId="0564E079" w:rsidR="001E6EAE" w:rsidRPr="00B541E9" w:rsidRDefault="00AE5A73" w:rsidP="00452879">
            <w:pPr>
              <w:spacing w:after="0"/>
              <w:ind w:left="1134" w:hanging="1134"/>
              <w:rPr>
                <w:rFonts w:ascii="Verdana" w:hAnsi="Verdana"/>
                <w:sz w:val="20"/>
                <w:szCs w:val="20"/>
              </w:rPr>
            </w:pPr>
            <w:r>
              <w:rPr>
                <w:rFonts w:ascii="Verdana" w:hAnsi="Verdana"/>
                <w:sz w:val="20"/>
                <w:szCs w:val="20"/>
              </w:rPr>
              <w:t>1 year</w:t>
            </w:r>
          </w:p>
        </w:tc>
        <w:tc>
          <w:tcPr>
            <w:tcW w:w="1417" w:type="dxa"/>
            <w:vAlign w:val="center"/>
          </w:tcPr>
          <w:p w14:paraId="137412AF" w14:textId="3CE28930" w:rsidR="001E6EAE" w:rsidRPr="00B541E9" w:rsidRDefault="00AE5A73" w:rsidP="008A070D">
            <w:pPr>
              <w:spacing w:after="0"/>
              <w:rPr>
                <w:rFonts w:ascii="Verdana" w:hAnsi="Verdana"/>
                <w:sz w:val="20"/>
                <w:szCs w:val="20"/>
              </w:rPr>
            </w:pPr>
            <w:r>
              <w:rPr>
                <w:rFonts w:ascii="Verdana" w:hAnsi="Verdana"/>
                <w:sz w:val="20"/>
                <w:szCs w:val="20"/>
              </w:rPr>
              <w:t>6 months</w:t>
            </w:r>
          </w:p>
        </w:tc>
        <w:tc>
          <w:tcPr>
            <w:tcW w:w="1699" w:type="dxa"/>
            <w:vAlign w:val="center"/>
          </w:tcPr>
          <w:p w14:paraId="66FD78EC" w14:textId="77777777"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5 years</w:t>
            </w:r>
          </w:p>
        </w:tc>
      </w:tr>
      <w:tr w:rsidR="001E6EAE" w:rsidRPr="00B541E9" w14:paraId="7482B76B" w14:textId="77777777" w:rsidTr="00DD4BA5">
        <w:trPr>
          <w:trHeight w:val="113"/>
        </w:trPr>
        <w:tc>
          <w:tcPr>
            <w:tcW w:w="3681" w:type="dxa"/>
            <w:vAlign w:val="center"/>
          </w:tcPr>
          <w:p w14:paraId="2C4EF659" w14:textId="78997A6A" w:rsidR="001E6EAE" w:rsidRPr="00B541E9" w:rsidRDefault="00AE5A73" w:rsidP="00452879">
            <w:pPr>
              <w:spacing w:after="0"/>
              <w:ind w:left="-2"/>
              <w:rPr>
                <w:rFonts w:ascii="Verdana" w:hAnsi="Verdana"/>
                <w:sz w:val="20"/>
                <w:szCs w:val="20"/>
              </w:rPr>
            </w:pPr>
            <w:r>
              <w:rPr>
                <w:rFonts w:ascii="Verdana" w:hAnsi="Verdana"/>
                <w:sz w:val="20"/>
                <w:szCs w:val="20"/>
              </w:rPr>
              <w:t>Top-up degree</w:t>
            </w:r>
          </w:p>
        </w:tc>
        <w:tc>
          <w:tcPr>
            <w:tcW w:w="1247" w:type="dxa"/>
            <w:vAlign w:val="center"/>
          </w:tcPr>
          <w:p w14:paraId="6C4D8BEC" w14:textId="7AECC35E" w:rsidR="001E6EAE" w:rsidRPr="00B541E9" w:rsidRDefault="00AE5A73" w:rsidP="00452879">
            <w:pPr>
              <w:spacing w:after="0"/>
              <w:ind w:left="1134" w:hanging="1134"/>
              <w:rPr>
                <w:rFonts w:ascii="Verdana" w:hAnsi="Verdana"/>
                <w:sz w:val="20"/>
                <w:szCs w:val="20"/>
              </w:rPr>
            </w:pPr>
            <w:r>
              <w:rPr>
                <w:rFonts w:ascii="Verdana" w:hAnsi="Verdana"/>
                <w:sz w:val="20"/>
                <w:szCs w:val="20"/>
              </w:rPr>
              <w:t>60 or 80</w:t>
            </w:r>
          </w:p>
        </w:tc>
        <w:tc>
          <w:tcPr>
            <w:tcW w:w="1701" w:type="dxa"/>
            <w:vAlign w:val="center"/>
          </w:tcPr>
          <w:p w14:paraId="75FDC388" w14:textId="77777777"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 xml:space="preserve">6 months </w:t>
            </w:r>
          </w:p>
        </w:tc>
        <w:tc>
          <w:tcPr>
            <w:tcW w:w="1417" w:type="dxa"/>
            <w:vAlign w:val="center"/>
          </w:tcPr>
          <w:p w14:paraId="234340B4" w14:textId="77777777" w:rsidR="001E6EAE" w:rsidRPr="00B541E9" w:rsidRDefault="001E6EAE" w:rsidP="00452879">
            <w:pPr>
              <w:spacing w:after="0"/>
              <w:ind w:left="1134" w:hanging="1134"/>
              <w:rPr>
                <w:rFonts w:ascii="Verdana" w:hAnsi="Verdana"/>
                <w:sz w:val="20"/>
                <w:szCs w:val="20"/>
              </w:rPr>
            </w:pPr>
          </w:p>
        </w:tc>
        <w:tc>
          <w:tcPr>
            <w:tcW w:w="1699" w:type="dxa"/>
            <w:vAlign w:val="center"/>
          </w:tcPr>
          <w:p w14:paraId="6615FC73" w14:textId="77777777" w:rsidR="001E6EAE" w:rsidRPr="00B541E9" w:rsidRDefault="001E6EAE" w:rsidP="00452879">
            <w:pPr>
              <w:spacing w:after="0"/>
              <w:ind w:left="1134" w:hanging="1134"/>
              <w:rPr>
                <w:rFonts w:ascii="Verdana" w:hAnsi="Verdana"/>
                <w:sz w:val="20"/>
                <w:szCs w:val="20"/>
              </w:rPr>
            </w:pPr>
            <w:r w:rsidRPr="00B541E9">
              <w:rPr>
                <w:rFonts w:ascii="Verdana" w:hAnsi="Verdana"/>
                <w:sz w:val="20"/>
                <w:szCs w:val="20"/>
              </w:rPr>
              <w:t>3 years</w:t>
            </w:r>
          </w:p>
        </w:tc>
      </w:tr>
      <w:tr w:rsidR="00AE5A73" w:rsidRPr="00B541E9" w14:paraId="481E26DB" w14:textId="77777777" w:rsidTr="00DD4BA5">
        <w:trPr>
          <w:trHeight w:val="113"/>
        </w:trPr>
        <w:tc>
          <w:tcPr>
            <w:tcW w:w="3681" w:type="dxa"/>
            <w:vAlign w:val="center"/>
          </w:tcPr>
          <w:p w14:paraId="38EF6F5C" w14:textId="12D0698C" w:rsidR="00AE5A73" w:rsidRPr="00B541E9" w:rsidRDefault="00AE5A73" w:rsidP="00AE5A73">
            <w:pPr>
              <w:spacing w:after="0"/>
              <w:ind w:left="-2"/>
              <w:rPr>
                <w:rFonts w:ascii="Verdana" w:hAnsi="Verdana"/>
                <w:sz w:val="20"/>
                <w:szCs w:val="20"/>
              </w:rPr>
            </w:pPr>
            <w:r w:rsidRPr="00B541E9">
              <w:rPr>
                <w:rFonts w:ascii="Verdana" w:hAnsi="Verdana"/>
                <w:sz w:val="20"/>
                <w:szCs w:val="20"/>
              </w:rPr>
              <w:t>Postgraduate Diploma</w:t>
            </w:r>
          </w:p>
        </w:tc>
        <w:tc>
          <w:tcPr>
            <w:tcW w:w="1247" w:type="dxa"/>
            <w:vAlign w:val="center"/>
          </w:tcPr>
          <w:p w14:paraId="548FE374" w14:textId="606DE29E"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120</w:t>
            </w:r>
          </w:p>
        </w:tc>
        <w:tc>
          <w:tcPr>
            <w:tcW w:w="1701" w:type="dxa"/>
            <w:vAlign w:val="center"/>
          </w:tcPr>
          <w:p w14:paraId="2F15BA79" w14:textId="729BC18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 xml:space="preserve">6 months </w:t>
            </w:r>
          </w:p>
        </w:tc>
        <w:tc>
          <w:tcPr>
            <w:tcW w:w="1417" w:type="dxa"/>
            <w:vAlign w:val="center"/>
          </w:tcPr>
          <w:p w14:paraId="6F9F8BEC" w14:textId="77777777" w:rsidR="00AE5A73" w:rsidRPr="00B541E9" w:rsidRDefault="00AE5A73" w:rsidP="00AE5A73">
            <w:pPr>
              <w:spacing w:after="0"/>
              <w:ind w:left="1134" w:hanging="1134"/>
              <w:rPr>
                <w:rFonts w:ascii="Verdana" w:hAnsi="Verdana"/>
                <w:sz w:val="20"/>
                <w:szCs w:val="20"/>
              </w:rPr>
            </w:pPr>
          </w:p>
        </w:tc>
        <w:tc>
          <w:tcPr>
            <w:tcW w:w="1699" w:type="dxa"/>
            <w:vAlign w:val="center"/>
          </w:tcPr>
          <w:p w14:paraId="56C7C003" w14:textId="5C5C5B1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3 years</w:t>
            </w:r>
          </w:p>
        </w:tc>
      </w:tr>
      <w:tr w:rsidR="00AE5A73" w:rsidRPr="00B541E9" w14:paraId="7E3274FD" w14:textId="77777777" w:rsidTr="00DD4BA5">
        <w:trPr>
          <w:trHeight w:val="113"/>
        </w:trPr>
        <w:tc>
          <w:tcPr>
            <w:tcW w:w="3681" w:type="dxa"/>
            <w:vAlign w:val="center"/>
          </w:tcPr>
          <w:p w14:paraId="55C3766F" w14:textId="77777777" w:rsidR="00AE5A73" w:rsidRPr="00B541E9" w:rsidRDefault="00AE5A73" w:rsidP="00AE5A73">
            <w:pPr>
              <w:spacing w:after="0"/>
              <w:ind w:left="-2"/>
              <w:rPr>
                <w:rFonts w:ascii="Verdana" w:hAnsi="Verdana"/>
                <w:sz w:val="20"/>
                <w:szCs w:val="20"/>
              </w:rPr>
            </w:pPr>
            <w:r w:rsidRPr="00B541E9">
              <w:rPr>
                <w:rFonts w:ascii="Verdana" w:hAnsi="Verdana"/>
                <w:sz w:val="20"/>
                <w:szCs w:val="20"/>
              </w:rPr>
              <w:t>Postgraduate Certificate</w:t>
            </w:r>
          </w:p>
        </w:tc>
        <w:tc>
          <w:tcPr>
            <w:tcW w:w="1247" w:type="dxa"/>
            <w:vAlign w:val="center"/>
          </w:tcPr>
          <w:p w14:paraId="46A37630"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60</w:t>
            </w:r>
          </w:p>
        </w:tc>
        <w:tc>
          <w:tcPr>
            <w:tcW w:w="1701" w:type="dxa"/>
            <w:vAlign w:val="center"/>
          </w:tcPr>
          <w:p w14:paraId="07F9DE91"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3 months</w:t>
            </w:r>
          </w:p>
        </w:tc>
        <w:tc>
          <w:tcPr>
            <w:tcW w:w="1417" w:type="dxa"/>
            <w:vAlign w:val="center"/>
          </w:tcPr>
          <w:p w14:paraId="17DC0CF6" w14:textId="77777777" w:rsidR="00AE5A73" w:rsidRPr="00B541E9" w:rsidRDefault="00AE5A73" w:rsidP="00AE5A73">
            <w:pPr>
              <w:spacing w:after="0"/>
              <w:ind w:left="1134" w:hanging="1134"/>
              <w:rPr>
                <w:rFonts w:ascii="Verdana" w:hAnsi="Verdana"/>
                <w:sz w:val="20"/>
                <w:szCs w:val="20"/>
              </w:rPr>
            </w:pPr>
          </w:p>
        </w:tc>
        <w:tc>
          <w:tcPr>
            <w:tcW w:w="1699" w:type="dxa"/>
            <w:vAlign w:val="center"/>
          </w:tcPr>
          <w:p w14:paraId="6FE9FA41"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3</w:t>
            </w:r>
            <w:r w:rsidRPr="00B541E9">
              <w:rPr>
                <w:rFonts w:ascii="Verdana" w:hAnsi="Verdana"/>
                <w:sz w:val="20"/>
                <w:szCs w:val="20"/>
              </w:rPr>
              <w:t xml:space="preserve"> years</w:t>
            </w:r>
          </w:p>
        </w:tc>
      </w:tr>
      <w:tr w:rsidR="00AE5A73" w:rsidRPr="00B541E9" w14:paraId="73BA3A9A" w14:textId="77777777" w:rsidTr="00DD4BA5">
        <w:trPr>
          <w:trHeight w:val="113"/>
        </w:trPr>
        <w:tc>
          <w:tcPr>
            <w:tcW w:w="3681" w:type="dxa"/>
            <w:vAlign w:val="center"/>
          </w:tcPr>
          <w:p w14:paraId="70BF04F8" w14:textId="77777777" w:rsidR="00AE5A73" w:rsidRPr="00B541E9" w:rsidRDefault="00AE5A73" w:rsidP="00AE5A73">
            <w:pPr>
              <w:spacing w:after="0"/>
              <w:ind w:left="-2"/>
              <w:rPr>
                <w:rFonts w:ascii="Verdana" w:hAnsi="Verdana"/>
                <w:sz w:val="20"/>
                <w:szCs w:val="20"/>
              </w:rPr>
            </w:pPr>
            <w:r w:rsidRPr="00B541E9">
              <w:rPr>
                <w:rFonts w:ascii="Verdana" w:hAnsi="Verdana"/>
                <w:sz w:val="20"/>
                <w:szCs w:val="20"/>
              </w:rPr>
              <w:t xml:space="preserve">Postgraduate Certificate in </w:t>
            </w:r>
          </w:p>
          <w:p w14:paraId="6B2E900F" w14:textId="77777777" w:rsidR="00AE5A73" w:rsidRPr="00B541E9" w:rsidRDefault="00AE5A73" w:rsidP="00AE5A73">
            <w:pPr>
              <w:spacing w:after="0"/>
              <w:ind w:left="-2"/>
              <w:rPr>
                <w:rFonts w:ascii="Verdana" w:hAnsi="Verdana"/>
                <w:sz w:val="20"/>
                <w:szCs w:val="20"/>
              </w:rPr>
            </w:pPr>
            <w:r w:rsidRPr="00B541E9">
              <w:rPr>
                <w:rFonts w:ascii="Verdana" w:hAnsi="Verdana"/>
                <w:sz w:val="20"/>
                <w:szCs w:val="20"/>
              </w:rPr>
              <w:t xml:space="preserve">Education </w:t>
            </w:r>
          </w:p>
        </w:tc>
        <w:tc>
          <w:tcPr>
            <w:tcW w:w="1247" w:type="dxa"/>
            <w:vAlign w:val="center"/>
          </w:tcPr>
          <w:p w14:paraId="745973ED"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180</w:t>
            </w:r>
          </w:p>
        </w:tc>
        <w:tc>
          <w:tcPr>
            <w:tcW w:w="1701" w:type="dxa"/>
            <w:vAlign w:val="center"/>
          </w:tcPr>
          <w:p w14:paraId="26C13B44"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1 year</w:t>
            </w:r>
          </w:p>
        </w:tc>
        <w:tc>
          <w:tcPr>
            <w:tcW w:w="1417" w:type="dxa"/>
            <w:vAlign w:val="center"/>
          </w:tcPr>
          <w:p w14:paraId="5E0B7665" w14:textId="77777777" w:rsidR="00AE5A73" w:rsidRPr="00B541E9" w:rsidRDefault="00AE5A73" w:rsidP="00AE5A73">
            <w:pPr>
              <w:spacing w:after="0"/>
              <w:ind w:left="1134" w:hanging="1134"/>
              <w:rPr>
                <w:rFonts w:ascii="Verdana" w:hAnsi="Verdana"/>
                <w:sz w:val="20"/>
                <w:szCs w:val="20"/>
              </w:rPr>
            </w:pPr>
          </w:p>
        </w:tc>
        <w:tc>
          <w:tcPr>
            <w:tcW w:w="1699" w:type="dxa"/>
            <w:vAlign w:val="center"/>
          </w:tcPr>
          <w:p w14:paraId="78C9E099"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3 years</w:t>
            </w:r>
          </w:p>
        </w:tc>
      </w:tr>
      <w:tr w:rsidR="00AE5A73" w:rsidRPr="00B541E9" w14:paraId="0478B765" w14:textId="77777777" w:rsidTr="00DD4BA5">
        <w:trPr>
          <w:trHeight w:val="113"/>
        </w:trPr>
        <w:tc>
          <w:tcPr>
            <w:tcW w:w="3681" w:type="dxa"/>
            <w:tcBorders>
              <w:bottom w:val="single" w:sz="4" w:space="0" w:color="auto"/>
            </w:tcBorders>
            <w:vAlign w:val="center"/>
          </w:tcPr>
          <w:p w14:paraId="4A670AE0" w14:textId="77777777" w:rsidR="00AE5A73" w:rsidRPr="00B541E9" w:rsidRDefault="00AE5A73" w:rsidP="00AE5A73">
            <w:pPr>
              <w:spacing w:after="0"/>
              <w:ind w:left="-2" w:firstLine="2"/>
              <w:rPr>
                <w:rFonts w:ascii="Verdana" w:hAnsi="Verdana"/>
                <w:sz w:val="20"/>
                <w:szCs w:val="20"/>
              </w:rPr>
            </w:pPr>
            <w:r w:rsidRPr="00B541E9">
              <w:rPr>
                <w:rFonts w:ascii="Verdana" w:hAnsi="Verdana"/>
                <w:sz w:val="20"/>
                <w:szCs w:val="20"/>
              </w:rPr>
              <w:t>Diploma in Management Studies</w:t>
            </w:r>
          </w:p>
        </w:tc>
        <w:tc>
          <w:tcPr>
            <w:tcW w:w="1247" w:type="dxa"/>
            <w:tcBorders>
              <w:bottom w:val="single" w:sz="4" w:space="0" w:color="auto"/>
            </w:tcBorders>
            <w:vAlign w:val="center"/>
          </w:tcPr>
          <w:p w14:paraId="6E1900A0"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120</w:t>
            </w:r>
          </w:p>
        </w:tc>
        <w:tc>
          <w:tcPr>
            <w:tcW w:w="1701" w:type="dxa"/>
            <w:tcBorders>
              <w:bottom w:val="single" w:sz="4" w:space="0" w:color="auto"/>
            </w:tcBorders>
            <w:vAlign w:val="center"/>
          </w:tcPr>
          <w:p w14:paraId="5039DE61"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1 year</w:t>
            </w:r>
          </w:p>
        </w:tc>
        <w:tc>
          <w:tcPr>
            <w:tcW w:w="1417" w:type="dxa"/>
            <w:tcBorders>
              <w:bottom w:val="single" w:sz="4" w:space="0" w:color="auto"/>
            </w:tcBorders>
            <w:vAlign w:val="center"/>
          </w:tcPr>
          <w:p w14:paraId="57150A93" w14:textId="77777777" w:rsidR="00AE5A73" w:rsidRPr="00B541E9" w:rsidRDefault="00AE5A73" w:rsidP="00AE5A73">
            <w:pPr>
              <w:spacing w:after="0"/>
              <w:ind w:left="1134" w:hanging="1134"/>
              <w:rPr>
                <w:rFonts w:ascii="Verdana" w:hAnsi="Verdana"/>
                <w:sz w:val="20"/>
                <w:szCs w:val="20"/>
              </w:rPr>
            </w:pPr>
          </w:p>
        </w:tc>
        <w:tc>
          <w:tcPr>
            <w:tcW w:w="1699" w:type="dxa"/>
            <w:tcBorders>
              <w:bottom w:val="single" w:sz="4" w:space="0" w:color="auto"/>
            </w:tcBorders>
            <w:vAlign w:val="center"/>
          </w:tcPr>
          <w:p w14:paraId="5D439359"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3 years</w:t>
            </w:r>
          </w:p>
        </w:tc>
      </w:tr>
      <w:tr w:rsidR="00AE5A73" w:rsidRPr="00B541E9" w14:paraId="40389768" w14:textId="77777777" w:rsidTr="00452879">
        <w:trPr>
          <w:trHeight w:val="113"/>
        </w:trPr>
        <w:tc>
          <w:tcPr>
            <w:tcW w:w="9745" w:type="dxa"/>
            <w:gridSpan w:val="5"/>
            <w:shd w:val="clear" w:color="auto" w:fill="FFFF99"/>
            <w:vAlign w:val="center"/>
          </w:tcPr>
          <w:p w14:paraId="26204D0C" w14:textId="77777777" w:rsidR="00AE5A73" w:rsidRPr="00B541E9" w:rsidRDefault="00AE5A73" w:rsidP="00AE5A73">
            <w:pPr>
              <w:spacing w:after="0"/>
              <w:ind w:left="1134" w:hanging="1134"/>
              <w:rPr>
                <w:rFonts w:ascii="Verdana" w:hAnsi="Verdana"/>
                <w:sz w:val="20"/>
                <w:szCs w:val="20"/>
              </w:rPr>
            </w:pPr>
            <w:bookmarkStart w:id="14" w:name="_Hlk516139378"/>
            <w:r w:rsidRPr="00B541E9">
              <w:rPr>
                <w:rFonts w:ascii="Verdana" w:hAnsi="Verdana"/>
                <w:sz w:val="20"/>
                <w:szCs w:val="20"/>
              </w:rPr>
              <w:t xml:space="preserve">Postgraduate Research </w:t>
            </w:r>
          </w:p>
        </w:tc>
      </w:tr>
      <w:tr w:rsidR="00AE5A73" w:rsidRPr="00B541E9" w14:paraId="1484644F" w14:textId="77777777" w:rsidTr="00DD4BA5">
        <w:trPr>
          <w:trHeight w:val="113"/>
        </w:trPr>
        <w:tc>
          <w:tcPr>
            <w:tcW w:w="3681" w:type="dxa"/>
            <w:vAlign w:val="center"/>
          </w:tcPr>
          <w:p w14:paraId="561546A6" w14:textId="77777777" w:rsidR="00AE5A73" w:rsidRPr="00B541E9" w:rsidRDefault="00AE5A73" w:rsidP="00AE5A73">
            <w:pPr>
              <w:spacing w:after="0"/>
              <w:ind w:left="-2" w:firstLine="2"/>
              <w:rPr>
                <w:rFonts w:ascii="Verdana" w:hAnsi="Verdana"/>
                <w:sz w:val="20"/>
                <w:szCs w:val="20"/>
              </w:rPr>
            </w:pPr>
            <w:bookmarkStart w:id="15" w:name="_Hlk516139399"/>
            <w:r w:rsidRPr="00B541E9">
              <w:rPr>
                <w:rFonts w:ascii="Verdana" w:hAnsi="Verdana"/>
                <w:sz w:val="20"/>
                <w:szCs w:val="20"/>
              </w:rPr>
              <w:t>PhD</w:t>
            </w:r>
          </w:p>
        </w:tc>
        <w:tc>
          <w:tcPr>
            <w:tcW w:w="1247" w:type="dxa"/>
            <w:vAlign w:val="center"/>
          </w:tcPr>
          <w:p w14:paraId="09442E4B"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n/a</w:t>
            </w:r>
          </w:p>
        </w:tc>
        <w:tc>
          <w:tcPr>
            <w:tcW w:w="1701" w:type="dxa"/>
            <w:vAlign w:val="center"/>
          </w:tcPr>
          <w:p w14:paraId="17B09A83" w14:textId="77777777" w:rsidR="00AE5A73" w:rsidRPr="00B541E9" w:rsidRDefault="00AE5A73" w:rsidP="00AE5A73">
            <w:pPr>
              <w:spacing w:after="0"/>
              <w:rPr>
                <w:rFonts w:ascii="Verdana" w:hAnsi="Verdana"/>
                <w:sz w:val="20"/>
                <w:szCs w:val="20"/>
              </w:rPr>
            </w:pPr>
            <w:r w:rsidRPr="00B541E9">
              <w:rPr>
                <w:rFonts w:ascii="Verdana" w:hAnsi="Verdana"/>
                <w:sz w:val="20"/>
                <w:szCs w:val="20"/>
              </w:rPr>
              <w:t xml:space="preserve">2 </w:t>
            </w:r>
            <w:proofErr w:type="gramStart"/>
            <w:r w:rsidRPr="00B541E9">
              <w:rPr>
                <w:rFonts w:ascii="Verdana" w:hAnsi="Verdana"/>
                <w:sz w:val="20"/>
                <w:szCs w:val="20"/>
              </w:rPr>
              <w:t>years(</w:t>
            </w:r>
            <w:proofErr w:type="gramEnd"/>
            <w:r w:rsidRPr="00B541E9">
              <w:rPr>
                <w:rFonts w:ascii="Verdana" w:hAnsi="Verdana"/>
                <w:sz w:val="20"/>
                <w:szCs w:val="20"/>
              </w:rPr>
              <w:t>FT)</w:t>
            </w:r>
          </w:p>
          <w:p w14:paraId="6D244DF5" w14:textId="77777777" w:rsidR="00AE5A73" w:rsidRPr="00B541E9" w:rsidRDefault="00AE5A73" w:rsidP="00AE5A73">
            <w:pPr>
              <w:spacing w:after="0"/>
              <w:rPr>
                <w:rFonts w:ascii="Verdana" w:hAnsi="Verdana"/>
                <w:sz w:val="20"/>
                <w:szCs w:val="20"/>
              </w:rPr>
            </w:pPr>
            <w:r w:rsidRPr="00B541E9">
              <w:rPr>
                <w:rFonts w:ascii="Verdana" w:hAnsi="Verdana"/>
                <w:sz w:val="20"/>
                <w:szCs w:val="20"/>
              </w:rPr>
              <w:t>3 years (PT)</w:t>
            </w:r>
          </w:p>
        </w:tc>
        <w:tc>
          <w:tcPr>
            <w:tcW w:w="1417" w:type="dxa"/>
            <w:vAlign w:val="center"/>
          </w:tcPr>
          <w:p w14:paraId="24CF9CF4" w14:textId="77777777" w:rsidR="00AE5A73" w:rsidRPr="00B541E9" w:rsidRDefault="00AE5A73" w:rsidP="00AE5A73">
            <w:pPr>
              <w:spacing w:after="0"/>
              <w:ind w:left="1134" w:hanging="1134"/>
              <w:rPr>
                <w:rFonts w:ascii="Verdana" w:hAnsi="Verdana"/>
                <w:sz w:val="20"/>
                <w:szCs w:val="20"/>
              </w:rPr>
            </w:pPr>
          </w:p>
        </w:tc>
        <w:tc>
          <w:tcPr>
            <w:tcW w:w="1699" w:type="dxa"/>
            <w:vAlign w:val="center"/>
          </w:tcPr>
          <w:p w14:paraId="4BC4F450"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 xml:space="preserve">4 </w:t>
            </w:r>
            <w:proofErr w:type="gramStart"/>
            <w:r w:rsidRPr="00B541E9">
              <w:rPr>
                <w:rFonts w:ascii="Verdana" w:hAnsi="Verdana"/>
                <w:sz w:val="20"/>
                <w:szCs w:val="20"/>
              </w:rPr>
              <w:t>years(</w:t>
            </w:r>
            <w:proofErr w:type="gramEnd"/>
            <w:r w:rsidRPr="00B541E9">
              <w:rPr>
                <w:rFonts w:ascii="Verdana" w:hAnsi="Verdana"/>
                <w:sz w:val="20"/>
                <w:szCs w:val="20"/>
              </w:rPr>
              <w:t>FT)</w:t>
            </w:r>
          </w:p>
          <w:p w14:paraId="5DDD7954"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 xml:space="preserve">6 </w:t>
            </w:r>
            <w:proofErr w:type="gramStart"/>
            <w:r w:rsidRPr="00B541E9">
              <w:rPr>
                <w:rFonts w:ascii="Verdana" w:hAnsi="Verdana"/>
                <w:sz w:val="20"/>
                <w:szCs w:val="20"/>
              </w:rPr>
              <w:t>years(</w:t>
            </w:r>
            <w:proofErr w:type="gramEnd"/>
            <w:r w:rsidRPr="00B541E9">
              <w:rPr>
                <w:rFonts w:ascii="Verdana" w:hAnsi="Verdana"/>
                <w:sz w:val="20"/>
                <w:szCs w:val="20"/>
              </w:rPr>
              <w:t>PT)</w:t>
            </w:r>
          </w:p>
        </w:tc>
      </w:tr>
      <w:tr w:rsidR="00AE5A73" w:rsidRPr="00B541E9" w14:paraId="303F5BF9" w14:textId="77777777" w:rsidTr="00DD4BA5">
        <w:trPr>
          <w:trHeight w:val="113"/>
        </w:trPr>
        <w:tc>
          <w:tcPr>
            <w:tcW w:w="3681" w:type="dxa"/>
            <w:vAlign w:val="center"/>
          </w:tcPr>
          <w:p w14:paraId="3608E78B" w14:textId="77777777" w:rsidR="00AE5A73" w:rsidRPr="00B541E9" w:rsidRDefault="00AE5A73" w:rsidP="00AE5A73">
            <w:pPr>
              <w:spacing w:after="0"/>
              <w:ind w:left="-2" w:firstLine="2"/>
              <w:rPr>
                <w:rFonts w:ascii="Verdana" w:hAnsi="Verdana"/>
                <w:sz w:val="20"/>
                <w:szCs w:val="20"/>
              </w:rPr>
            </w:pPr>
            <w:r w:rsidRPr="00B541E9">
              <w:rPr>
                <w:rFonts w:ascii="Verdana" w:hAnsi="Verdana"/>
                <w:sz w:val="20"/>
                <w:szCs w:val="20"/>
              </w:rPr>
              <w:t>PhD by Published Works</w:t>
            </w:r>
          </w:p>
        </w:tc>
        <w:tc>
          <w:tcPr>
            <w:tcW w:w="1247" w:type="dxa"/>
            <w:vAlign w:val="center"/>
          </w:tcPr>
          <w:p w14:paraId="0EA785DB"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n/a</w:t>
            </w:r>
          </w:p>
        </w:tc>
        <w:tc>
          <w:tcPr>
            <w:tcW w:w="1701" w:type="dxa"/>
            <w:vAlign w:val="center"/>
          </w:tcPr>
          <w:p w14:paraId="4BC6EB8A"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1 year (PT)</w:t>
            </w:r>
          </w:p>
        </w:tc>
        <w:tc>
          <w:tcPr>
            <w:tcW w:w="1417" w:type="dxa"/>
            <w:vAlign w:val="center"/>
          </w:tcPr>
          <w:p w14:paraId="2946E3D4" w14:textId="77777777" w:rsidR="00AE5A73" w:rsidRPr="00B541E9" w:rsidRDefault="00AE5A73" w:rsidP="00AE5A73">
            <w:pPr>
              <w:spacing w:after="0"/>
              <w:ind w:left="1134" w:hanging="1134"/>
              <w:rPr>
                <w:rFonts w:ascii="Verdana" w:hAnsi="Verdana"/>
                <w:sz w:val="20"/>
                <w:szCs w:val="20"/>
              </w:rPr>
            </w:pPr>
          </w:p>
        </w:tc>
        <w:tc>
          <w:tcPr>
            <w:tcW w:w="1699" w:type="dxa"/>
            <w:vAlign w:val="center"/>
          </w:tcPr>
          <w:p w14:paraId="1F9EF590"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2 years (FT)</w:t>
            </w:r>
          </w:p>
        </w:tc>
      </w:tr>
      <w:tr w:rsidR="00AE5A73" w:rsidRPr="00B541E9" w14:paraId="4FAE17E9" w14:textId="77777777" w:rsidTr="00DD4BA5">
        <w:trPr>
          <w:trHeight w:val="113"/>
        </w:trPr>
        <w:tc>
          <w:tcPr>
            <w:tcW w:w="3681" w:type="dxa"/>
            <w:vAlign w:val="center"/>
          </w:tcPr>
          <w:p w14:paraId="09B81DF3" w14:textId="53F95779" w:rsidR="00AE5A73" w:rsidRPr="00B541E9" w:rsidRDefault="00AE5A73" w:rsidP="00AE5A73">
            <w:pPr>
              <w:spacing w:after="0"/>
              <w:ind w:left="-2" w:firstLine="2"/>
              <w:rPr>
                <w:rFonts w:ascii="Verdana" w:hAnsi="Verdana"/>
                <w:sz w:val="20"/>
                <w:szCs w:val="20"/>
              </w:rPr>
            </w:pPr>
            <w:r>
              <w:rPr>
                <w:rFonts w:ascii="Verdana" w:hAnsi="Verdana"/>
                <w:sz w:val="20"/>
                <w:szCs w:val="20"/>
              </w:rPr>
              <w:t xml:space="preserve">Professional Doctorate </w:t>
            </w:r>
          </w:p>
        </w:tc>
        <w:tc>
          <w:tcPr>
            <w:tcW w:w="1247" w:type="dxa"/>
            <w:vAlign w:val="center"/>
          </w:tcPr>
          <w:p w14:paraId="7761B97B" w14:textId="77777777" w:rsidR="00AE5A73" w:rsidRPr="00B541E9" w:rsidRDefault="00AE5A73" w:rsidP="00AE5A73">
            <w:pPr>
              <w:spacing w:after="0"/>
              <w:rPr>
                <w:rFonts w:ascii="Verdana" w:hAnsi="Verdana"/>
                <w:sz w:val="20"/>
                <w:szCs w:val="20"/>
              </w:rPr>
            </w:pPr>
            <w:r>
              <w:rPr>
                <w:rFonts w:ascii="Verdana" w:hAnsi="Verdana"/>
                <w:sz w:val="20"/>
                <w:szCs w:val="20"/>
              </w:rPr>
              <w:t>540</w:t>
            </w:r>
          </w:p>
        </w:tc>
        <w:tc>
          <w:tcPr>
            <w:tcW w:w="1701" w:type="dxa"/>
            <w:vAlign w:val="center"/>
          </w:tcPr>
          <w:p w14:paraId="7B15AB73" w14:textId="77777777" w:rsidR="00AE5A73" w:rsidRDefault="00AE5A73" w:rsidP="00AE5A73">
            <w:pPr>
              <w:spacing w:after="0"/>
              <w:ind w:left="1134" w:hanging="1134"/>
              <w:rPr>
                <w:rFonts w:ascii="Verdana" w:hAnsi="Verdana"/>
                <w:sz w:val="20"/>
                <w:szCs w:val="20"/>
              </w:rPr>
            </w:pPr>
            <w:r>
              <w:rPr>
                <w:rFonts w:ascii="Verdana" w:hAnsi="Verdana"/>
                <w:sz w:val="20"/>
                <w:szCs w:val="20"/>
              </w:rPr>
              <w:t>2 years (FT)</w:t>
            </w:r>
          </w:p>
          <w:p w14:paraId="095F6014"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3 years (PT)</w:t>
            </w:r>
          </w:p>
        </w:tc>
        <w:tc>
          <w:tcPr>
            <w:tcW w:w="1417" w:type="dxa"/>
            <w:vAlign w:val="center"/>
          </w:tcPr>
          <w:p w14:paraId="2AF59823"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 xml:space="preserve">2 years </w:t>
            </w:r>
          </w:p>
        </w:tc>
        <w:tc>
          <w:tcPr>
            <w:tcW w:w="1699" w:type="dxa"/>
            <w:vAlign w:val="center"/>
          </w:tcPr>
          <w:p w14:paraId="2ADA4B63" w14:textId="77777777" w:rsidR="00AE5A73" w:rsidRDefault="00AE5A73" w:rsidP="00AE5A73">
            <w:pPr>
              <w:spacing w:after="0"/>
              <w:ind w:left="1055" w:hanging="1134"/>
              <w:rPr>
                <w:rFonts w:ascii="Verdana" w:hAnsi="Verdana"/>
                <w:sz w:val="20"/>
                <w:szCs w:val="20"/>
              </w:rPr>
            </w:pPr>
            <w:r>
              <w:rPr>
                <w:rFonts w:ascii="Verdana" w:hAnsi="Verdana"/>
                <w:sz w:val="20"/>
                <w:szCs w:val="20"/>
              </w:rPr>
              <w:t xml:space="preserve">10 years (PT) </w:t>
            </w:r>
          </w:p>
          <w:p w14:paraId="138AD22F" w14:textId="77777777" w:rsidR="00AE5A73" w:rsidRPr="00B541E9" w:rsidRDefault="00AE5A73" w:rsidP="00AE5A73">
            <w:pPr>
              <w:spacing w:after="0"/>
              <w:rPr>
                <w:rFonts w:ascii="Verdana" w:hAnsi="Verdana"/>
                <w:sz w:val="20"/>
                <w:szCs w:val="20"/>
              </w:rPr>
            </w:pPr>
            <w:r>
              <w:rPr>
                <w:rFonts w:ascii="Verdana" w:hAnsi="Verdana"/>
                <w:sz w:val="20"/>
                <w:szCs w:val="20"/>
              </w:rPr>
              <w:t xml:space="preserve">[6 years if a student has claimed APL for a </w:t>
            </w:r>
            <w:proofErr w:type="gramStart"/>
            <w:r>
              <w:rPr>
                <w:rFonts w:ascii="Verdana" w:hAnsi="Verdana"/>
                <w:sz w:val="20"/>
                <w:szCs w:val="20"/>
              </w:rPr>
              <w:t>masters</w:t>
            </w:r>
            <w:proofErr w:type="gramEnd"/>
            <w:r>
              <w:rPr>
                <w:rFonts w:ascii="Verdana" w:hAnsi="Verdana"/>
                <w:sz w:val="20"/>
                <w:szCs w:val="20"/>
              </w:rPr>
              <w:t xml:space="preserve"> level qualification – i.e. 180 credits at L7]</w:t>
            </w:r>
          </w:p>
        </w:tc>
      </w:tr>
      <w:tr w:rsidR="00AE5A73" w:rsidRPr="00B541E9" w14:paraId="701E21A7" w14:textId="77777777" w:rsidTr="00DD4BA5">
        <w:trPr>
          <w:trHeight w:val="113"/>
        </w:trPr>
        <w:tc>
          <w:tcPr>
            <w:tcW w:w="3681" w:type="dxa"/>
            <w:vAlign w:val="center"/>
          </w:tcPr>
          <w:p w14:paraId="64D82061" w14:textId="77777777" w:rsidR="00AE5A73" w:rsidRPr="00B541E9" w:rsidRDefault="00AE5A73" w:rsidP="00AE5A73">
            <w:pPr>
              <w:spacing w:after="0"/>
              <w:ind w:left="-2" w:firstLine="2"/>
              <w:rPr>
                <w:rFonts w:ascii="Verdana" w:hAnsi="Verdana"/>
                <w:sz w:val="20"/>
                <w:szCs w:val="20"/>
              </w:rPr>
            </w:pPr>
            <w:r w:rsidRPr="00B541E9">
              <w:rPr>
                <w:rFonts w:ascii="Verdana" w:hAnsi="Verdana"/>
                <w:sz w:val="20"/>
                <w:szCs w:val="20"/>
              </w:rPr>
              <w:t>MPhil</w:t>
            </w:r>
          </w:p>
        </w:tc>
        <w:tc>
          <w:tcPr>
            <w:tcW w:w="1247" w:type="dxa"/>
            <w:vAlign w:val="center"/>
          </w:tcPr>
          <w:p w14:paraId="525F282A" w14:textId="77777777" w:rsidR="00AE5A73" w:rsidRPr="00B541E9" w:rsidRDefault="00AE5A73" w:rsidP="00AE5A73">
            <w:pPr>
              <w:spacing w:after="0"/>
              <w:rPr>
                <w:rFonts w:ascii="Verdana" w:hAnsi="Verdana"/>
                <w:sz w:val="20"/>
                <w:szCs w:val="20"/>
              </w:rPr>
            </w:pPr>
            <w:r w:rsidRPr="00B541E9">
              <w:rPr>
                <w:rFonts w:ascii="Verdana" w:hAnsi="Verdana"/>
                <w:sz w:val="20"/>
                <w:szCs w:val="20"/>
              </w:rPr>
              <w:t>n/a</w:t>
            </w:r>
          </w:p>
        </w:tc>
        <w:tc>
          <w:tcPr>
            <w:tcW w:w="1701" w:type="dxa"/>
            <w:vAlign w:val="center"/>
          </w:tcPr>
          <w:p w14:paraId="2794C7EC"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1</w:t>
            </w:r>
            <w:r w:rsidRPr="00B541E9">
              <w:rPr>
                <w:rFonts w:ascii="Verdana" w:hAnsi="Verdana"/>
                <w:sz w:val="20"/>
                <w:szCs w:val="20"/>
              </w:rPr>
              <w:t xml:space="preserve"> year</w:t>
            </w:r>
            <w:r>
              <w:rPr>
                <w:rFonts w:ascii="Verdana" w:hAnsi="Verdana"/>
                <w:sz w:val="20"/>
                <w:szCs w:val="20"/>
              </w:rPr>
              <w:t xml:space="preserve"> </w:t>
            </w:r>
            <w:r w:rsidRPr="00B541E9">
              <w:rPr>
                <w:rFonts w:ascii="Verdana" w:hAnsi="Verdana"/>
                <w:sz w:val="20"/>
                <w:szCs w:val="20"/>
              </w:rPr>
              <w:t>(FT)</w:t>
            </w:r>
          </w:p>
          <w:p w14:paraId="11C67B75" w14:textId="77777777" w:rsidR="00AE5A73" w:rsidRDefault="00AE5A73" w:rsidP="00AE5A73">
            <w:pPr>
              <w:spacing w:after="0"/>
              <w:ind w:left="1134" w:hanging="1134"/>
              <w:rPr>
                <w:rFonts w:ascii="Verdana" w:hAnsi="Verdana"/>
                <w:sz w:val="20"/>
                <w:szCs w:val="20"/>
              </w:rPr>
            </w:pPr>
            <w:r w:rsidRPr="00B541E9">
              <w:rPr>
                <w:rFonts w:ascii="Verdana" w:hAnsi="Verdana"/>
                <w:sz w:val="20"/>
                <w:szCs w:val="20"/>
              </w:rPr>
              <w:t>2.5 years (PT)</w:t>
            </w:r>
          </w:p>
        </w:tc>
        <w:tc>
          <w:tcPr>
            <w:tcW w:w="1417" w:type="dxa"/>
            <w:vAlign w:val="center"/>
          </w:tcPr>
          <w:p w14:paraId="067AFF5D" w14:textId="77777777" w:rsidR="00AE5A73" w:rsidRPr="00B541E9" w:rsidRDefault="00AE5A73" w:rsidP="00AE5A73">
            <w:pPr>
              <w:spacing w:after="0"/>
              <w:ind w:left="1134" w:hanging="1134"/>
              <w:rPr>
                <w:rFonts w:ascii="Verdana" w:hAnsi="Verdana"/>
                <w:sz w:val="20"/>
                <w:szCs w:val="20"/>
              </w:rPr>
            </w:pPr>
          </w:p>
        </w:tc>
        <w:tc>
          <w:tcPr>
            <w:tcW w:w="1699" w:type="dxa"/>
            <w:vAlign w:val="center"/>
          </w:tcPr>
          <w:p w14:paraId="37A34DAE"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3 years (FT)</w:t>
            </w:r>
          </w:p>
          <w:p w14:paraId="0EE7DD36" w14:textId="77777777" w:rsidR="00AE5A73" w:rsidRPr="00B541E9" w:rsidRDefault="00AE5A73" w:rsidP="00AE5A73">
            <w:pPr>
              <w:spacing w:after="0"/>
              <w:ind w:left="1134" w:hanging="1134"/>
              <w:rPr>
                <w:rFonts w:ascii="Verdana" w:hAnsi="Verdana"/>
                <w:sz w:val="20"/>
                <w:szCs w:val="20"/>
              </w:rPr>
            </w:pPr>
            <w:r w:rsidRPr="00B541E9">
              <w:rPr>
                <w:rFonts w:ascii="Verdana" w:hAnsi="Verdana"/>
                <w:sz w:val="20"/>
                <w:szCs w:val="20"/>
              </w:rPr>
              <w:t>5 years (PT)</w:t>
            </w:r>
          </w:p>
        </w:tc>
      </w:tr>
      <w:tr w:rsidR="00AE5A73" w:rsidRPr="00B541E9" w14:paraId="78468FD0" w14:textId="77777777" w:rsidTr="00DD4BA5">
        <w:trPr>
          <w:trHeight w:val="113"/>
        </w:trPr>
        <w:tc>
          <w:tcPr>
            <w:tcW w:w="3681" w:type="dxa"/>
            <w:vAlign w:val="center"/>
          </w:tcPr>
          <w:p w14:paraId="4EFDF6FB" w14:textId="77777777" w:rsidR="00AE5A73" w:rsidRPr="00B541E9" w:rsidRDefault="00AE5A73" w:rsidP="00AE5A73">
            <w:pPr>
              <w:spacing w:after="0"/>
              <w:ind w:left="-2" w:firstLine="2"/>
              <w:rPr>
                <w:rFonts w:ascii="Verdana" w:hAnsi="Verdana"/>
                <w:sz w:val="20"/>
                <w:szCs w:val="20"/>
              </w:rPr>
            </w:pPr>
            <w:r>
              <w:rPr>
                <w:rFonts w:ascii="Verdana" w:hAnsi="Verdana"/>
                <w:sz w:val="20"/>
                <w:szCs w:val="20"/>
              </w:rPr>
              <w:t>Postgraduate Research Diploma</w:t>
            </w:r>
          </w:p>
        </w:tc>
        <w:tc>
          <w:tcPr>
            <w:tcW w:w="1247" w:type="dxa"/>
            <w:vAlign w:val="center"/>
          </w:tcPr>
          <w:p w14:paraId="7FF8EA00" w14:textId="77777777" w:rsidR="00AE5A73" w:rsidRPr="00B541E9" w:rsidRDefault="00AE5A73" w:rsidP="00AE5A73">
            <w:pPr>
              <w:spacing w:after="0"/>
              <w:rPr>
                <w:rFonts w:ascii="Verdana" w:hAnsi="Verdana"/>
                <w:sz w:val="20"/>
                <w:szCs w:val="20"/>
              </w:rPr>
            </w:pPr>
            <w:r>
              <w:rPr>
                <w:rFonts w:ascii="Verdana" w:hAnsi="Verdana"/>
                <w:sz w:val="20"/>
                <w:szCs w:val="20"/>
              </w:rPr>
              <w:t>300</w:t>
            </w:r>
          </w:p>
        </w:tc>
        <w:tc>
          <w:tcPr>
            <w:tcW w:w="1701" w:type="dxa"/>
            <w:vAlign w:val="center"/>
          </w:tcPr>
          <w:p w14:paraId="0B35F4A5" w14:textId="77777777" w:rsidR="00AE5A73" w:rsidRDefault="00AE5A73" w:rsidP="00AE5A73">
            <w:pPr>
              <w:spacing w:after="0"/>
              <w:ind w:left="1134" w:hanging="1134"/>
              <w:rPr>
                <w:rFonts w:ascii="Verdana" w:hAnsi="Verdana"/>
                <w:sz w:val="20"/>
                <w:szCs w:val="20"/>
              </w:rPr>
            </w:pPr>
            <w:r>
              <w:rPr>
                <w:rFonts w:ascii="Verdana" w:hAnsi="Verdana"/>
                <w:sz w:val="20"/>
                <w:szCs w:val="20"/>
              </w:rPr>
              <w:t>1 year (FT)</w:t>
            </w:r>
          </w:p>
          <w:p w14:paraId="2FF70E1F" w14:textId="77777777" w:rsidR="00AE5A73" w:rsidRDefault="00AE5A73" w:rsidP="00AE5A73">
            <w:pPr>
              <w:spacing w:after="0"/>
              <w:ind w:left="1134" w:hanging="1134"/>
              <w:rPr>
                <w:rFonts w:ascii="Verdana" w:hAnsi="Verdana"/>
                <w:sz w:val="20"/>
                <w:szCs w:val="20"/>
              </w:rPr>
            </w:pPr>
            <w:r>
              <w:rPr>
                <w:rFonts w:ascii="Verdana" w:hAnsi="Verdana"/>
                <w:sz w:val="20"/>
                <w:szCs w:val="20"/>
              </w:rPr>
              <w:t>2 years (PT)</w:t>
            </w:r>
          </w:p>
        </w:tc>
        <w:tc>
          <w:tcPr>
            <w:tcW w:w="1417" w:type="dxa"/>
            <w:vAlign w:val="center"/>
          </w:tcPr>
          <w:p w14:paraId="33E58D3C"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1 year</w:t>
            </w:r>
          </w:p>
        </w:tc>
        <w:tc>
          <w:tcPr>
            <w:tcW w:w="1699" w:type="dxa"/>
            <w:vAlign w:val="center"/>
          </w:tcPr>
          <w:p w14:paraId="086805B3" w14:textId="77777777" w:rsidR="00AE5A73" w:rsidRDefault="00AE5A73" w:rsidP="00AE5A73">
            <w:pPr>
              <w:spacing w:after="0"/>
              <w:ind w:left="1134" w:hanging="1134"/>
              <w:rPr>
                <w:rFonts w:ascii="Verdana" w:hAnsi="Verdana"/>
                <w:sz w:val="20"/>
                <w:szCs w:val="20"/>
              </w:rPr>
            </w:pPr>
            <w:r>
              <w:rPr>
                <w:rFonts w:ascii="Verdana" w:hAnsi="Verdana"/>
                <w:sz w:val="20"/>
                <w:szCs w:val="20"/>
              </w:rPr>
              <w:t>3 years (FT)</w:t>
            </w:r>
          </w:p>
          <w:p w14:paraId="19AF61C5"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4 years (PT)</w:t>
            </w:r>
          </w:p>
        </w:tc>
      </w:tr>
      <w:tr w:rsidR="00AE5A73" w:rsidRPr="00B541E9" w14:paraId="1AC88E90" w14:textId="77777777" w:rsidTr="00DD4BA5">
        <w:trPr>
          <w:trHeight w:val="113"/>
        </w:trPr>
        <w:tc>
          <w:tcPr>
            <w:tcW w:w="3681" w:type="dxa"/>
            <w:vAlign w:val="center"/>
          </w:tcPr>
          <w:p w14:paraId="4608292E" w14:textId="77777777" w:rsidR="00AE5A73" w:rsidRPr="00B541E9" w:rsidRDefault="00AE5A73" w:rsidP="00AE5A73">
            <w:pPr>
              <w:spacing w:after="0"/>
              <w:ind w:left="-2" w:firstLine="2"/>
              <w:rPr>
                <w:rFonts w:ascii="Verdana" w:hAnsi="Verdana"/>
                <w:sz w:val="20"/>
                <w:szCs w:val="20"/>
              </w:rPr>
            </w:pPr>
            <w:r>
              <w:rPr>
                <w:rFonts w:ascii="Verdana" w:hAnsi="Verdana"/>
                <w:sz w:val="20"/>
                <w:szCs w:val="20"/>
              </w:rPr>
              <w:t>Postgraduate Research Certificate</w:t>
            </w:r>
          </w:p>
        </w:tc>
        <w:tc>
          <w:tcPr>
            <w:tcW w:w="1247" w:type="dxa"/>
            <w:vAlign w:val="center"/>
          </w:tcPr>
          <w:p w14:paraId="4220A50C" w14:textId="77777777" w:rsidR="00AE5A73" w:rsidRPr="00B541E9" w:rsidRDefault="00AE5A73" w:rsidP="00AE5A73">
            <w:pPr>
              <w:spacing w:after="0"/>
              <w:rPr>
                <w:rFonts w:ascii="Verdana" w:hAnsi="Verdana"/>
                <w:sz w:val="20"/>
                <w:szCs w:val="20"/>
              </w:rPr>
            </w:pPr>
            <w:r>
              <w:rPr>
                <w:rFonts w:ascii="Verdana" w:hAnsi="Verdana"/>
                <w:sz w:val="20"/>
                <w:szCs w:val="20"/>
              </w:rPr>
              <w:t>240</w:t>
            </w:r>
          </w:p>
        </w:tc>
        <w:tc>
          <w:tcPr>
            <w:tcW w:w="1701" w:type="dxa"/>
            <w:vAlign w:val="center"/>
          </w:tcPr>
          <w:p w14:paraId="7968A74E" w14:textId="77777777" w:rsidR="00AE5A73" w:rsidRDefault="00AE5A73" w:rsidP="00AE5A73">
            <w:pPr>
              <w:spacing w:after="0"/>
              <w:ind w:left="1134" w:hanging="1134"/>
              <w:rPr>
                <w:rFonts w:ascii="Verdana" w:hAnsi="Verdana"/>
                <w:sz w:val="20"/>
                <w:szCs w:val="20"/>
              </w:rPr>
            </w:pPr>
            <w:r>
              <w:rPr>
                <w:rFonts w:ascii="Verdana" w:hAnsi="Verdana"/>
                <w:sz w:val="20"/>
                <w:szCs w:val="20"/>
              </w:rPr>
              <w:t>6 months</w:t>
            </w:r>
          </w:p>
        </w:tc>
        <w:tc>
          <w:tcPr>
            <w:tcW w:w="1417" w:type="dxa"/>
            <w:vAlign w:val="center"/>
          </w:tcPr>
          <w:p w14:paraId="3EE75565"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6 months</w:t>
            </w:r>
          </w:p>
        </w:tc>
        <w:tc>
          <w:tcPr>
            <w:tcW w:w="1699" w:type="dxa"/>
            <w:vAlign w:val="center"/>
          </w:tcPr>
          <w:p w14:paraId="4BC3D97C" w14:textId="77777777" w:rsidR="00AE5A73" w:rsidRDefault="00AE5A73" w:rsidP="00AE5A73">
            <w:pPr>
              <w:spacing w:after="0"/>
              <w:ind w:left="1134" w:hanging="1134"/>
              <w:rPr>
                <w:rFonts w:ascii="Verdana" w:hAnsi="Verdana"/>
                <w:sz w:val="20"/>
                <w:szCs w:val="20"/>
              </w:rPr>
            </w:pPr>
            <w:r>
              <w:rPr>
                <w:rFonts w:ascii="Verdana" w:hAnsi="Verdana"/>
                <w:sz w:val="20"/>
                <w:szCs w:val="20"/>
              </w:rPr>
              <w:t>2 years (FT)</w:t>
            </w:r>
          </w:p>
          <w:p w14:paraId="337B4310" w14:textId="77777777" w:rsidR="00AE5A73" w:rsidRPr="00B541E9" w:rsidRDefault="00AE5A73" w:rsidP="00AE5A73">
            <w:pPr>
              <w:spacing w:after="0"/>
              <w:ind w:left="1134" w:hanging="1134"/>
              <w:rPr>
                <w:rFonts w:ascii="Verdana" w:hAnsi="Verdana"/>
                <w:sz w:val="20"/>
                <w:szCs w:val="20"/>
              </w:rPr>
            </w:pPr>
            <w:r>
              <w:rPr>
                <w:rFonts w:ascii="Verdana" w:hAnsi="Verdana"/>
                <w:sz w:val="20"/>
                <w:szCs w:val="20"/>
              </w:rPr>
              <w:t>3 years (PT)</w:t>
            </w:r>
          </w:p>
        </w:tc>
      </w:tr>
    </w:tbl>
    <w:p w14:paraId="1B11E44F" w14:textId="77777777" w:rsidR="00452879" w:rsidRPr="00B541E9" w:rsidRDefault="001D6D22" w:rsidP="00452879">
      <w:pPr>
        <w:pStyle w:val="Heading3"/>
      </w:pPr>
      <w:bookmarkStart w:id="16" w:name="_Toc46923297"/>
      <w:bookmarkEnd w:id="14"/>
      <w:bookmarkEnd w:id="15"/>
      <w:r w:rsidRPr="00B541E9">
        <w:t>Table 2: Registration Periods</w:t>
      </w:r>
      <w:r w:rsidR="00452879" w:rsidRPr="00B541E9">
        <w:t xml:space="preserve"> for Framework and Research Degree Awards</w:t>
      </w:r>
      <w:bookmarkEnd w:id="16"/>
    </w:p>
    <w:p w14:paraId="187074CE" w14:textId="77777777" w:rsidR="009F1DF5" w:rsidRPr="00B541E9" w:rsidRDefault="009F1DF5" w:rsidP="00696D45">
      <w:pPr>
        <w:spacing w:after="0"/>
        <w:jc w:val="both"/>
        <w:rPr>
          <w:rFonts w:ascii="Verdana" w:hAnsi="Verdana"/>
        </w:rPr>
      </w:pPr>
    </w:p>
    <w:p w14:paraId="2D3DCEF7" w14:textId="77777777" w:rsidR="009F1DF5" w:rsidRPr="00B541E9" w:rsidRDefault="009F1DF5" w:rsidP="00635304">
      <w:pPr>
        <w:spacing w:after="0"/>
        <w:jc w:val="both"/>
        <w:rPr>
          <w:rFonts w:ascii="Verdana" w:hAnsi="Verdana"/>
        </w:rPr>
      </w:pPr>
    </w:p>
    <w:p w14:paraId="3739A230" w14:textId="77777777" w:rsidR="00942D1F" w:rsidRPr="00B541E9" w:rsidRDefault="00942D1F" w:rsidP="00635304">
      <w:pPr>
        <w:spacing w:after="0"/>
        <w:jc w:val="both"/>
        <w:rPr>
          <w:rFonts w:ascii="Verdana" w:hAnsi="Verdana"/>
        </w:rPr>
        <w:sectPr w:rsidR="00942D1F" w:rsidRPr="00B541E9" w:rsidSect="00357A9A">
          <w:pgSz w:w="11906" w:h="16838"/>
          <w:pgMar w:top="1440" w:right="1440" w:bottom="1440" w:left="1440" w:header="708" w:footer="708" w:gutter="0"/>
          <w:cols w:space="708"/>
          <w:docGrid w:linePitch="360"/>
        </w:sectPr>
      </w:pPr>
    </w:p>
    <w:p w14:paraId="390FD7B7" w14:textId="77777777" w:rsidR="00942D1F" w:rsidRPr="00B541E9" w:rsidRDefault="00942D1F" w:rsidP="0006741E">
      <w:pPr>
        <w:pStyle w:val="Heading1"/>
        <w:spacing w:before="0"/>
      </w:pPr>
      <w:bookmarkStart w:id="17" w:name="_Toc46923298"/>
      <w:r w:rsidRPr="00B541E9">
        <w:lastRenderedPageBreak/>
        <w:t>Section 3 – Structure and Assessment of Taught Programmes</w:t>
      </w:r>
      <w:bookmarkEnd w:id="17"/>
    </w:p>
    <w:p w14:paraId="2FD35DE0" w14:textId="77777777" w:rsidR="0006741E" w:rsidRPr="00B541E9" w:rsidRDefault="0006741E" w:rsidP="0006741E">
      <w:pPr>
        <w:pStyle w:val="Heading2"/>
        <w:spacing w:before="0"/>
      </w:pPr>
    </w:p>
    <w:p w14:paraId="5AC51E69" w14:textId="77777777" w:rsidR="00CF5D8C" w:rsidRPr="00B541E9" w:rsidRDefault="00CF5D8C" w:rsidP="0006741E">
      <w:pPr>
        <w:pStyle w:val="Heading2"/>
        <w:spacing w:before="0"/>
      </w:pPr>
      <w:bookmarkStart w:id="18" w:name="_Toc46923299"/>
      <w:r w:rsidRPr="00B541E9">
        <w:t>3.1</w:t>
      </w:r>
      <w:r w:rsidRPr="00B541E9">
        <w:tab/>
      </w:r>
      <w:r w:rsidR="006847F8" w:rsidRPr="00B541E9">
        <w:t xml:space="preserve">Programme </w:t>
      </w:r>
      <w:r w:rsidR="00CB17F9" w:rsidRPr="00B541E9">
        <w:t xml:space="preserve">and module </w:t>
      </w:r>
      <w:r w:rsidR="006847F8" w:rsidRPr="00B541E9">
        <w:t>design and development</w:t>
      </w:r>
      <w:bookmarkEnd w:id="18"/>
    </w:p>
    <w:p w14:paraId="572C7949" w14:textId="77777777" w:rsidR="00CF5D8C" w:rsidRPr="00B541E9" w:rsidRDefault="00CF5D8C" w:rsidP="0006741E">
      <w:pPr>
        <w:tabs>
          <w:tab w:val="left" w:pos="851"/>
        </w:tabs>
        <w:spacing w:after="0"/>
        <w:jc w:val="both"/>
        <w:rPr>
          <w:rFonts w:ascii="Verdana" w:hAnsi="Verdana"/>
        </w:rPr>
      </w:pPr>
    </w:p>
    <w:p w14:paraId="6035C8DF" w14:textId="77777777" w:rsidR="00CA5BBA" w:rsidRPr="00B541E9" w:rsidRDefault="00CA5BBA" w:rsidP="0006741E">
      <w:pPr>
        <w:tabs>
          <w:tab w:val="left" w:pos="851"/>
        </w:tabs>
        <w:spacing w:after="0"/>
        <w:ind w:left="851" w:hanging="851"/>
        <w:jc w:val="both"/>
        <w:rPr>
          <w:rFonts w:ascii="Verdana" w:hAnsi="Verdana"/>
        </w:rPr>
      </w:pPr>
      <w:r w:rsidRPr="00B541E9">
        <w:rPr>
          <w:rFonts w:ascii="Verdana" w:hAnsi="Verdana"/>
        </w:rPr>
        <w:t>3.1</w:t>
      </w:r>
      <w:r w:rsidR="006847F8" w:rsidRPr="00B541E9">
        <w:rPr>
          <w:rFonts w:ascii="Verdana" w:hAnsi="Verdana"/>
        </w:rPr>
        <w:t>.</w:t>
      </w:r>
      <w:r w:rsidR="00CB17F9" w:rsidRPr="00B541E9">
        <w:rPr>
          <w:rFonts w:ascii="Verdana" w:hAnsi="Verdana"/>
        </w:rPr>
        <w:t>1</w:t>
      </w:r>
      <w:r w:rsidRPr="00B541E9">
        <w:rPr>
          <w:rFonts w:ascii="Verdana" w:hAnsi="Verdana"/>
        </w:rPr>
        <w:tab/>
        <w:t xml:space="preserve">In order to exercise the University's responsibilities, Senate shall adopt and maintain procedures for the approval, </w:t>
      </w:r>
      <w:proofErr w:type="gramStart"/>
      <w:r w:rsidRPr="00B541E9">
        <w:rPr>
          <w:rFonts w:ascii="Verdana" w:hAnsi="Verdana"/>
        </w:rPr>
        <w:t>amendment</w:t>
      </w:r>
      <w:proofErr w:type="gramEnd"/>
      <w:r w:rsidRPr="00B541E9">
        <w:rPr>
          <w:rFonts w:ascii="Verdana" w:hAnsi="Verdana"/>
        </w:rPr>
        <w:t xml:space="preserve"> and regular review of programmes. Such procedures will </w:t>
      </w:r>
      <w:r w:rsidR="006847F8" w:rsidRPr="00B541E9">
        <w:rPr>
          <w:rFonts w:ascii="Verdana" w:hAnsi="Verdana"/>
        </w:rPr>
        <w:t xml:space="preserve">involve members from other institutions of higher education or the professions and will </w:t>
      </w:r>
      <w:r w:rsidRPr="00B541E9">
        <w:rPr>
          <w:rFonts w:ascii="Verdana" w:hAnsi="Verdana"/>
        </w:rPr>
        <w:t xml:space="preserve">require that regard has been paid to: </w:t>
      </w:r>
    </w:p>
    <w:p w14:paraId="0A680DAC" w14:textId="77777777" w:rsidR="00CA5BBA" w:rsidRPr="00B541E9" w:rsidRDefault="00CA5BBA" w:rsidP="00CA5BBA">
      <w:pPr>
        <w:spacing w:after="0"/>
        <w:jc w:val="both"/>
        <w:rPr>
          <w:rFonts w:ascii="Verdana" w:hAnsi="Verdana"/>
        </w:rPr>
      </w:pPr>
    </w:p>
    <w:p w14:paraId="54E14039"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The curriculum and syllabus including any arrangements for practical training and experience.</w:t>
      </w:r>
    </w:p>
    <w:p w14:paraId="6069A226"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qualifications and experience of the teaching staff. </w:t>
      </w:r>
    </w:p>
    <w:p w14:paraId="4F7E64AB"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facilities available. </w:t>
      </w:r>
    </w:p>
    <w:p w14:paraId="3EE8DE4B"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standard required for admission. </w:t>
      </w:r>
    </w:p>
    <w:p w14:paraId="06A4CBDA"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quality of teaching. </w:t>
      </w:r>
    </w:p>
    <w:p w14:paraId="7B2D0D2F"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currency of knowledge and best practice. </w:t>
      </w:r>
    </w:p>
    <w:p w14:paraId="0A5FBD9D"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requirements of the student target group. </w:t>
      </w:r>
    </w:p>
    <w:p w14:paraId="15F9D521"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goals and strategic plans of the institution. </w:t>
      </w:r>
    </w:p>
    <w:p w14:paraId="2C720318"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quality of placements or work-based learning. </w:t>
      </w:r>
    </w:p>
    <w:p w14:paraId="2CED7AB9"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achievement of the students. </w:t>
      </w:r>
    </w:p>
    <w:p w14:paraId="2D89DE3B"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arrangements for student assessment and for the appointment of external and internal examiners. </w:t>
      </w:r>
    </w:p>
    <w:p w14:paraId="1D1F3ACD"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arrangements for monitoring, sustaining </w:t>
      </w:r>
      <w:proofErr w:type="gramStart"/>
      <w:r w:rsidRPr="00B541E9">
        <w:rPr>
          <w:rFonts w:ascii="Verdana" w:hAnsi="Verdana"/>
        </w:rPr>
        <w:t>an</w:t>
      </w:r>
      <w:proofErr w:type="gramEnd"/>
      <w:r w:rsidRPr="00B541E9">
        <w:rPr>
          <w:rFonts w:ascii="Verdana" w:hAnsi="Verdana"/>
        </w:rPr>
        <w:t xml:space="preserve"> developing both the standard of the student performance and the quality of learning and teaching. </w:t>
      </w:r>
    </w:p>
    <w:p w14:paraId="521F9B3F" w14:textId="77777777" w:rsidR="00CA5BBA" w:rsidRPr="00B541E9" w:rsidRDefault="00CA5BBA" w:rsidP="009941E6">
      <w:pPr>
        <w:pStyle w:val="ListParagraph"/>
        <w:numPr>
          <w:ilvl w:val="2"/>
          <w:numId w:val="21"/>
        </w:numPr>
        <w:spacing w:after="0"/>
        <w:ind w:left="1276" w:hanging="425"/>
        <w:jc w:val="both"/>
        <w:rPr>
          <w:rFonts w:ascii="Verdana" w:hAnsi="Verdana"/>
        </w:rPr>
      </w:pPr>
      <w:r w:rsidRPr="00B541E9">
        <w:rPr>
          <w:rFonts w:ascii="Verdana" w:hAnsi="Verdana"/>
        </w:rPr>
        <w:t xml:space="preserve">The standard and systems required for the allocation of awards or credits to students. </w:t>
      </w:r>
    </w:p>
    <w:p w14:paraId="21939263" w14:textId="77777777" w:rsidR="00CA5BBA" w:rsidRPr="00B541E9" w:rsidRDefault="00CA5BBA" w:rsidP="00CA5BBA">
      <w:pPr>
        <w:spacing w:after="0"/>
        <w:jc w:val="both"/>
        <w:rPr>
          <w:rFonts w:ascii="Verdana" w:hAnsi="Verdana"/>
        </w:rPr>
      </w:pPr>
    </w:p>
    <w:p w14:paraId="356392EB" w14:textId="77777777" w:rsidR="00CB17F9" w:rsidRPr="00B541E9" w:rsidRDefault="00CB17F9" w:rsidP="00CB17F9">
      <w:pPr>
        <w:tabs>
          <w:tab w:val="left" w:pos="851"/>
        </w:tabs>
        <w:spacing w:after="0"/>
        <w:ind w:left="851" w:hanging="851"/>
        <w:jc w:val="both"/>
        <w:rPr>
          <w:rFonts w:ascii="Verdana" w:hAnsi="Verdana"/>
        </w:rPr>
      </w:pPr>
      <w:r w:rsidRPr="00B541E9">
        <w:rPr>
          <w:rFonts w:ascii="Verdana" w:hAnsi="Verdana"/>
        </w:rPr>
        <w:t>3.1.2</w:t>
      </w:r>
      <w:r w:rsidRPr="00B541E9">
        <w:rPr>
          <w:rFonts w:ascii="Verdana" w:hAnsi="Verdana"/>
        </w:rPr>
        <w:tab/>
        <w:t xml:space="preserve">University programmes of study will have stated aims and objectives which the curriculum, structure, teaching methods and forms of assessment are designed to fulfil.  The aims and objectives of University programmes of study will be broadly comparable with those associated with similar programmes of study in UK Institutions of Higher Education. </w:t>
      </w:r>
    </w:p>
    <w:p w14:paraId="480808A1" w14:textId="77777777" w:rsidR="00CB17F9" w:rsidRPr="00B541E9" w:rsidRDefault="00CB17F9" w:rsidP="00CB17F9">
      <w:pPr>
        <w:tabs>
          <w:tab w:val="left" w:pos="851"/>
        </w:tabs>
        <w:spacing w:after="0"/>
        <w:ind w:left="851" w:hanging="851"/>
        <w:jc w:val="both"/>
        <w:rPr>
          <w:rFonts w:ascii="Verdana" w:hAnsi="Verdana"/>
        </w:rPr>
      </w:pPr>
    </w:p>
    <w:p w14:paraId="773FD85C" w14:textId="77777777" w:rsidR="00E04C5E" w:rsidRPr="00B541E9" w:rsidRDefault="00CB17F9" w:rsidP="00E04C5E">
      <w:pPr>
        <w:tabs>
          <w:tab w:val="left" w:pos="851"/>
        </w:tabs>
        <w:spacing w:after="0"/>
        <w:ind w:left="851" w:hanging="851"/>
        <w:jc w:val="both"/>
        <w:rPr>
          <w:rFonts w:ascii="Verdana" w:hAnsi="Verdana"/>
        </w:rPr>
      </w:pPr>
      <w:r w:rsidRPr="00B541E9">
        <w:rPr>
          <w:rFonts w:ascii="Verdana" w:hAnsi="Verdana"/>
        </w:rPr>
        <w:t>3.1.3</w:t>
      </w:r>
      <w:r w:rsidRPr="00B541E9">
        <w:rPr>
          <w:rFonts w:ascii="Verdana" w:hAnsi="Verdana"/>
        </w:rPr>
        <w:tab/>
      </w:r>
      <w:r w:rsidR="0028050E" w:rsidRPr="00B541E9">
        <w:rPr>
          <w:rFonts w:ascii="Verdana" w:hAnsi="Verdana"/>
        </w:rPr>
        <w:t xml:space="preserve">University programmes of study are made up of </w:t>
      </w:r>
      <w:proofErr w:type="gramStart"/>
      <w:r w:rsidR="0028050E" w:rsidRPr="00B541E9">
        <w:rPr>
          <w:rFonts w:ascii="Verdana" w:hAnsi="Verdana"/>
        </w:rPr>
        <w:t>a number of</w:t>
      </w:r>
      <w:proofErr w:type="gramEnd"/>
      <w:r w:rsidR="0028050E" w:rsidRPr="00B541E9">
        <w:rPr>
          <w:rFonts w:ascii="Verdana" w:hAnsi="Verdana"/>
        </w:rPr>
        <w:t xml:space="preserve"> modules that are pieced together to form a coherent whole.  </w:t>
      </w:r>
      <w:r w:rsidRPr="00B541E9">
        <w:rPr>
          <w:rFonts w:ascii="Verdana" w:hAnsi="Verdana"/>
        </w:rPr>
        <w:t>A module is a discrete block of study leading to specified learnin</w:t>
      </w:r>
      <w:r w:rsidR="00E04C5E" w:rsidRPr="00B541E9">
        <w:rPr>
          <w:rFonts w:ascii="Verdana" w:hAnsi="Verdana"/>
        </w:rPr>
        <w:t xml:space="preserve">g outcomes which are assessed. Modules must be distinct in terms of title, aims, learning outcomes and content.  </w:t>
      </w:r>
    </w:p>
    <w:p w14:paraId="675C3363" w14:textId="77777777" w:rsidR="00E04C5E" w:rsidRPr="00B541E9" w:rsidRDefault="00E04C5E" w:rsidP="00E04C5E">
      <w:pPr>
        <w:tabs>
          <w:tab w:val="left" w:pos="851"/>
        </w:tabs>
        <w:spacing w:after="0"/>
        <w:ind w:left="851" w:hanging="851"/>
        <w:jc w:val="both"/>
        <w:rPr>
          <w:rFonts w:ascii="Verdana" w:hAnsi="Verdana"/>
        </w:rPr>
      </w:pPr>
    </w:p>
    <w:p w14:paraId="572C4171" w14:textId="77777777" w:rsidR="00E04C5E" w:rsidRPr="00B541E9" w:rsidRDefault="00E04C5E" w:rsidP="00E04C5E">
      <w:pPr>
        <w:tabs>
          <w:tab w:val="left" w:pos="851"/>
        </w:tabs>
        <w:spacing w:after="0"/>
        <w:ind w:left="851" w:hanging="851"/>
        <w:jc w:val="both"/>
        <w:rPr>
          <w:rFonts w:ascii="Verdana" w:hAnsi="Verdana"/>
        </w:rPr>
      </w:pPr>
      <w:r w:rsidRPr="00B541E9">
        <w:rPr>
          <w:rFonts w:ascii="Verdana" w:hAnsi="Verdana"/>
        </w:rPr>
        <w:t>3.1.4</w:t>
      </w:r>
      <w:r w:rsidRPr="00B541E9">
        <w:rPr>
          <w:rFonts w:ascii="Verdana" w:hAnsi="Verdana"/>
        </w:rPr>
        <w:tab/>
      </w:r>
      <w:r w:rsidR="00CB17F9" w:rsidRPr="00B541E9">
        <w:rPr>
          <w:rFonts w:ascii="Verdana" w:hAnsi="Verdana"/>
        </w:rPr>
        <w:t>Modules are allocated credit points based on the notional amount of student lea</w:t>
      </w:r>
      <w:r w:rsidR="00AF6F95">
        <w:rPr>
          <w:rFonts w:ascii="Verdana" w:hAnsi="Verdana"/>
        </w:rPr>
        <w:t>r</w:t>
      </w:r>
      <w:r w:rsidR="00CB17F9" w:rsidRPr="00B541E9">
        <w:rPr>
          <w:rFonts w:ascii="Verdana" w:hAnsi="Verdana"/>
        </w:rPr>
        <w:t xml:space="preserve">ning time, with one credit equating to 10 notional learning hours.  </w:t>
      </w:r>
      <w:r w:rsidRPr="00B541E9">
        <w:rPr>
          <w:rFonts w:ascii="Verdana" w:hAnsi="Verdana"/>
        </w:rPr>
        <w:t xml:space="preserve">These learning hours will be allocated </w:t>
      </w:r>
      <w:r w:rsidR="00FC0DD4" w:rsidRPr="00B541E9">
        <w:rPr>
          <w:rFonts w:ascii="Verdana" w:hAnsi="Verdana"/>
        </w:rPr>
        <w:t xml:space="preserve">to tasks </w:t>
      </w:r>
      <w:r w:rsidRPr="00B541E9">
        <w:rPr>
          <w:rFonts w:ascii="Verdana" w:hAnsi="Verdana"/>
        </w:rPr>
        <w:t xml:space="preserve">depending on the </w:t>
      </w:r>
      <w:r w:rsidRPr="00B541E9">
        <w:rPr>
          <w:rFonts w:ascii="Verdana" w:hAnsi="Verdana"/>
        </w:rPr>
        <w:lastRenderedPageBreak/>
        <w:t>nature of the module</w:t>
      </w:r>
      <w:r w:rsidR="00FC0DD4" w:rsidRPr="00B541E9">
        <w:rPr>
          <w:rFonts w:ascii="Verdana" w:hAnsi="Verdana"/>
        </w:rPr>
        <w:t xml:space="preserve"> – taught content, independent study, </w:t>
      </w:r>
      <w:proofErr w:type="gramStart"/>
      <w:r w:rsidR="00FC0DD4" w:rsidRPr="00B541E9">
        <w:rPr>
          <w:rFonts w:ascii="Verdana" w:hAnsi="Verdana"/>
        </w:rPr>
        <w:t>assessment</w:t>
      </w:r>
      <w:proofErr w:type="gramEnd"/>
      <w:r w:rsidR="00FC0DD4" w:rsidRPr="00B541E9">
        <w:rPr>
          <w:rFonts w:ascii="Verdana" w:hAnsi="Verdana"/>
        </w:rPr>
        <w:t xml:space="preserve"> and other activities.  </w:t>
      </w:r>
    </w:p>
    <w:p w14:paraId="57D77C24" w14:textId="77777777" w:rsidR="00E04C5E" w:rsidRPr="00B541E9" w:rsidRDefault="00E04C5E" w:rsidP="00E04C5E">
      <w:pPr>
        <w:tabs>
          <w:tab w:val="left" w:pos="851"/>
        </w:tabs>
        <w:spacing w:after="0"/>
        <w:ind w:left="851" w:hanging="851"/>
        <w:jc w:val="both"/>
        <w:rPr>
          <w:rFonts w:ascii="Verdana" w:hAnsi="Verdana"/>
        </w:rPr>
      </w:pPr>
    </w:p>
    <w:p w14:paraId="00C26718" w14:textId="77777777" w:rsidR="00E04C5E" w:rsidRPr="00B541E9" w:rsidRDefault="00E04C5E" w:rsidP="00E04C5E">
      <w:pPr>
        <w:tabs>
          <w:tab w:val="left" w:pos="851"/>
        </w:tabs>
        <w:spacing w:after="0"/>
        <w:ind w:left="851" w:hanging="851"/>
        <w:jc w:val="both"/>
        <w:rPr>
          <w:rFonts w:ascii="Verdana" w:hAnsi="Verdana"/>
        </w:rPr>
      </w:pPr>
      <w:r w:rsidRPr="00B541E9">
        <w:rPr>
          <w:rFonts w:ascii="Verdana" w:hAnsi="Verdana"/>
        </w:rPr>
        <w:tab/>
      </w:r>
      <w:r w:rsidR="00CB17F9" w:rsidRPr="00B541E9">
        <w:rPr>
          <w:rFonts w:ascii="Verdana" w:hAnsi="Verdana"/>
        </w:rPr>
        <w:t>Modules are also allocated to a level of the FHEQ.</w:t>
      </w:r>
      <w:r w:rsidR="00973770" w:rsidRPr="00B541E9">
        <w:rPr>
          <w:rFonts w:ascii="Verdana" w:hAnsi="Verdana"/>
        </w:rPr>
        <w:t xml:space="preserve">  </w:t>
      </w:r>
    </w:p>
    <w:p w14:paraId="3CF9BA6B" w14:textId="77777777" w:rsidR="00CB17F9" w:rsidRPr="00B541E9" w:rsidRDefault="00CB17F9" w:rsidP="00CB17F9">
      <w:pPr>
        <w:tabs>
          <w:tab w:val="left" w:pos="851"/>
        </w:tabs>
        <w:spacing w:after="0"/>
        <w:ind w:left="851" w:hanging="851"/>
        <w:jc w:val="both"/>
        <w:rPr>
          <w:rFonts w:ascii="Verdana" w:hAnsi="Verdana"/>
        </w:rPr>
      </w:pPr>
    </w:p>
    <w:p w14:paraId="53716546" w14:textId="77777777" w:rsidR="002418C9" w:rsidRDefault="00CB17F9" w:rsidP="00CB17F9">
      <w:pPr>
        <w:tabs>
          <w:tab w:val="left" w:pos="851"/>
        </w:tabs>
        <w:spacing w:after="0"/>
        <w:ind w:left="851" w:hanging="851"/>
        <w:jc w:val="both"/>
        <w:rPr>
          <w:rFonts w:ascii="Verdana" w:hAnsi="Verdana"/>
        </w:rPr>
      </w:pPr>
      <w:r w:rsidRPr="00B541E9">
        <w:rPr>
          <w:rFonts w:ascii="Verdana" w:hAnsi="Verdana"/>
        </w:rPr>
        <w:t>3.1.</w:t>
      </w:r>
      <w:r w:rsidR="00653841">
        <w:rPr>
          <w:rFonts w:ascii="Verdana" w:hAnsi="Verdana"/>
        </w:rPr>
        <w:t>5</w:t>
      </w:r>
      <w:r w:rsidRPr="00B541E9">
        <w:rPr>
          <w:rFonts w:ascii="Verdana" w:hAnsi="Verdana"/>
        </w:rPr>
        <w:tab/>
        <w:t>Module size must be expressed in multiples of 10 credits with the smallest being 10 credits and the largest 80 credits.</w:t>
      </w:r>
      <w:r w:rsidR="00973770" w:rsidRPr="00B541E9">
        <w:rPr>
          <w:rFonts w:ascii="Verdana" w:hAnsi="Verdana"/>
        </w:rPr>
        <w:t xml:space="preserve">  In exceptional circumstances approval may be given to a zero credit-rated module</w:t>
      </w:r>
      <w:r w:rsidR="00B132B2">
        <w:rPr>
          <w:rStyle w:val="FootnoteReference"/>
          <w:rFonts w:ascii="Verdana" w:hAnsi="Verdana"/>
        </w:rPr>
        <w:footnoteReference w:id="11"/>
      </w:r>
      <w:r w:rsidR="00973770" w:rsidRPr="00B541E9">
        <w:rPr>
          <w:rFonts w:ascii="Verdana" w:hAnsi="Verdana"/>
        </w:rPr>
        <w:t xml:space="preserve">.  </w:t>
      </w:r>
    </w:p>
    <w:p w14:paraId="404721E5" w14:textId="77777777" w:rsidR="002418C9" w:rsidRDefault="002418C9" w:rsidP="00CB17F9">
      <w:pPr>
        <w:tabs>
          <w:tab w:val="left" w:pos="851"/>
        </w:tabs>
        <w:spacing w:after="0"/>
        <w:ind w:left="851" w:hanging="851"/>
        <w:jc w:val="both"/>
        <w:rPr>
          <w:rFonts w:ascii="Verdana" w:hAnsi="Verdana"/>
        </w:rPr>
      </w:pPr>
    </w:p>
    <w:p w14:paraId="03EC2483" w14:textId="77777777" w:rsidR="00CB17F9" w:rsidRPr="00B541E9" w:rsidRDefault="00653841" w:rsidP="00CB17F9">
      <w:pPr>
        <w:tabs>
          <w:tab w:val="left" w:pos="851"/>
        </w:tabs>
        <w:spacing w:after="0"/>
        <w:ind w:left="851" w:hanging="851"/>
        <w:jc w:val="both"/>
        <w:rPr>
          <w:rFonts w:ascii="Verdana" w:hAnsi="Verdana"/>
        </w:rPr>
      </w:pPr>
      <w:r>
        <w:rPr>
          <w:rFonts w:ascii="Verdana" w:hAnsi="Verdana"/>
        </w:rPr>
        <w:t>3.1.6</w:t>
      </w:r>
      <w:r w:rsidR="002418C9">
        <w:rPr>
          <w:rFonts w:ascii="Verdana" w:hAnsi="Verdana"/>
        </w:rPr>
        <w:tab/>
      </w:r>
      <w:r w:rsidR="003E244B" w:rsidRPr="00B541E9">
        <w:rPr>
          <w:rFonts w:ascii="Verdana" w:hAnsi="Verdana"/>
        </w:rPr>
        <w:t>For undergraduate provision, if a module is delivered in Block 1 only it should not</w:t>
      </w:r>
      <w:r w:rsidR="00973770" w:rsidRPr="00B541E9">
        <w:rPr>
          <w:rFonts w:ascii="Verdana" w:hAnsi="Verdana"/>
        </w:rPr>
        <w:t xml:space="preserve"> be assessed by examination.</w:t>
      </w:r>
    </w:p>
    <w:p w14:paraId="154172A9" w14:textId="77777777" w:rsidR="00D720F8" w:rsidRPr="00B541E9" w:rsidRDefault="00D720F8" w:rsidP="00CB17F9">
      <w:pPr>
        <w:tabs>
          <w:tab w:val="left" w:pos="851"/>
        </w:tabs>
        <w:spacing w:after="0"/>
        <w:ind w:left="851" w:hanging="851"/>
        <w:jc w:val="both"/>
        <w:rPr>
          <w:rFonts w:ascii="Verdana" w:hAnsi="Verdana"/>
        </w:rPr>
      </w:pPr>
    </w:p>
    <w:p w14:paraId="0AD8724C" w14:textId="77777777" w:rsidR="00D720F8" w:rsidRPr="00B541E9" w:rsidRDefault="00D720F8" w:rsidP="00CB17F9">
      <w:pPr>
        <w:tabs>
          <w:tab w:val="left" w:pos="851"/>
        </w:tabs>
        <w:spacing w:after="0"/>
        <w:ind w:left="851" w:hanging="851"/>
        <w:jc w:val="both"/>
        <w:rPr>
          <w:rFonts w:ascii="Verdana" w:hAnsi="Verdana"/>
        </w:rPr>
      </w:pPr>
      <w:r w:rsidRPr="00B541E9">
        <w:rPr>
          <w:rFonts w:ascii="Verdana" w:hAnsi="Verdana"/>
        </w:rPr>
        <w:t>3.1.</w:t>
      </w:r>
      <w:r w:rsidR="00653841">
        <w:rPr>
          <w:rFonts w:ascii="Verdana" w:hAnsi="Verdana"/>
        </w:rPr>
        <w:t>7</w:t>
      </w:r>
      <w:r w:rsidRPr="00B541E9">
        <w:rPr>
          <w:rFonts w:ascii="Verdana" w:hAnsi="Verdana"/>
        </w:rPr>
        <w:tab/>
        <w:t>Module level is demonstrated by the learning outcomes and the assessment, which will reflect the broad parameters of the distinguishing features of generic level descriptors.</w:t>
      </w:r>
    </w:p>
    <w:p w14:paraId="2CA58A3A" w14:textId="77777777" w:rsidR="00973770" w:rsidRPr="00B541E9" w:rsidRDefault="00973770" w:rsidP="00CB17F9">
      <w:pPr>
        <w:tabs>
          <w:tab w:val="left" w:pos="851"/>
        </w:tabs>
        <w:spacing w:after="0"/>
        <w:ind w:left="851" w:hanging="851"/>
        <w:jc w:val="both"/>
        <w:rPr>
          <w:rFonts w:ascii="Verdana" w:hAnsi="Verdana"/>
        </w:rPr>
      </w:pPr>
    </w:p>
    <w:p w14:paraId="65B4AAE2" w14:textId="77777777" w:rsidR="00973770" w:rsidRPr="00B541E9" w:rsidRDefault="00973770" w:rsidP="00CB17F9">
      <w:pPr>
        <w:tabs>
          <w:tab w:val="left" w:pos="851"/>
        </w:tabs>
        <w:spacing w:after="0"/>
        <w:ind w:left="851" w:hanging="851"/>
        <w:jc w:val="both"/>
        <w:rPr>
          <w:rFonts w:ascii="Verdana" w:hAnsi="Verdana"/>
        </w:rPr>
      </w:pPr>
      <w:r w:rsidRPr="00B541E9">
        <w:rPr>
          <w:rFonts w:ascii="Verdana" w:hAnsi="Verdana"/>
        </w:rPr>
        <w:t>3.1.</w:t>
      </w:r>
      <w:r w:rsidR="00653841">
        <w:rPr>
          <w:rFonts w:ascii="Verdana" w:hAnsi="Verdana"/>
        </w:rPr>
        <w:t>8</w:t>
      </w:r>
      <w:r w:rsidRPr="00B541E9">
        <w:rPr>
          <w:rFonts w:ascii="Verdana" w:hAnsi="Verdana"/>
        </w:rPr>
        <w:tab/>
        <w:t>Modules contributing to any given award(s) will be denoted either as compulsory or designated.  Modules may also be approved as stand-alone modules.  Modules may be pre-requisites or co-requisites for another module.  As a requirement of all undergraduate and postgraduate programmes, the principal module (dissertation, project or equivalent) is a compulsory module at Level 6 or Level 7 and cannot be discounted from the algorithm for classification.</w:t>
      </w:r>
    </w:p>
    <w:p w14:paraId="5F0C9BCE" w14:textId="77777777" w:rsidR="0028050E" w:rsidRPr="00B541E9" w:rsidRDefault="0028050E" w:rsidP="00CB17F9">
      <w:pPr>
        <w:tabs>
          <w:tab w:val="left" w:pos="851"/>
        </w:tabs>
        <w:spacing w:after="0"/>
        <w:ind w:left="851" w:hanging="851"/>
        <w:jc w:val="both"/>
        <w:rPr>
          <w:rFonts w:ascii="Verdana" w:hAnsi="Verdana"/>
        </w:rPr>
      </w:pPr>
    </w:p>
    <w:p w14:paraId="01C229C5" w14:textId="77777777" w:rsidR="0028050E" w:rsidRPr="00B541E9" w:rsidRDefault="0028050E" w:rsidP="00CB17F9">
      <w:pPr>
        <w:tabs>
          <w:tab w:val="left" w:pos="851"/>
        </w:tabs>
        <w:spacing w:after="0"/>
        <w:ind w:left="851" w:hanging="851"/>
        <w:jc w:val="both"/>
        <w:rPr>
          <w:rFonts w:ascii="Verdana" w:hAnsi="Verdana"/>
        </w:rPr>
      </w:pPr>
      <w:r w:rsidRPr="00B541E9">
        <w:rPr>
          <w:rFonts w:ascii="Verdana" w:hAnsi="Verdana"/>
        </w:rPr>
        <w:t>3.1.</w:t>
      </w:r>
      <w:r w:rsidR="00653841">
        <w:rPr>
          <w:rFonts w:ascii="Verdana" w:hAnsi="Verdana"/>
        </w:rPr>
        <w:t>9</w:t>
      </w:r>
      <w:r w:rsidRPr="00B541E9">
        <w:rPr>
          <w:rFonts w:ascii="Verdana" w:hAnsi="Verdana"/>
        </w:rPr>
        <w:tab/>
        <w:t xml:space="preserve">Each module must be passed individually </w:t>
      </w:r>
      <w:proofErr w:type="gramStart"/>
      <w:r w:rsidRPr="00B541E9">
        <w:rPr>
          <w:rFonts w:ascii="Verdana" w:hAnsi="Verdana"/>
        </w:rPr>
        <w:t>in order to</w:t>
      </w:r>
      <w:proofErr w:type="gramEnd"/>
      <w:r w:rsidRPr="00B541E9">
        <w:rPr>
          <w:rFonts w:ascii="Verdana" w:hAnsi="Verdana"/>
        </w:rPr>
        <w:t xml:space="preserve"> achieve the stipulated credit, expect as specified in </w:t>
      </w:r>
      <w:r w:rsidR="00476BA1" w:rsidRPr="00B541E9">
        <w:rPr>
          <w:rFonts w:ascii="Verdana" w:hAnsi="Verdana"/>
        </w:rPr>
        <w:t>3.7.12</w:t>
      </w:r>
      <w:r w:rsidRPr="00B541E9">
        <w:rPr>
          <w:rFonts w:ascii="Verdana" w:hAnsi="Verdana"/>
        </w:rPr>
        <w:t xml:space="preserve"> (condonement).</w:t>
      </w:r>
    </w:p>
    <w:p w14:paraId="10C92EAE" w14:textId="77777777" w:rsidR="00973770" w:rsidRPr="00B541E9" w:rsidRDefault="00973770" w:rsidP="00CB17F9">
      <w:pPr>
        <w:tabs>
          <w:tab w:val="left" w:pos="851"/>
        </w:tabs>
        <w:spacing w:after="0"/>
        <w:ind w:left="851" w:hanging="851"/>
        <w:jc w:val="both"/>
        <w:rPr>
          <w:rFonts w:ascii="Verdana" w:hAnsi="Verdana"/>
        </w:rPr>
      </w:pPr>
    </w:p>
    <w:p w14:paraId="111080F7" w14:textId="77777777" w:rsidR="00973770" w:rsidRPr="00B541E9" w:rsidRDefault="00973770" w:rsidP="00CB17F9">
      <w:pPr>
        <w:tabs>
          <w:tab w:val="left" w:pos="851"/>
        </w:tabs>
        <w:spacing w:after="0"/>
        <w:ind w:left="851" w:hanging="851"/>
        <w:jc w:val="both"/>
        <w:rPr>
          <w:rFonts w:ascii="Verdana" w:hAnsi="Verdana"/>
        </w:rPr>
      </w:pPr>
      <w:r w:rsidRPr="00B541E9">
        <w:rPr>
          <w:rFonts w:ascii="Verdana" w:hAnsi="Verdana"/>
        </w:rPr>
        <w:t>3.1.</w:t>
      </w:r>
      <w:r w:rsidR="00653841">
        <w:rPr>
          <w:rFonts w:ascii="Verdana" w:hAnsi="Verdana"/>
        </w:rPr>
        <w:t>10</w:t>
      </w:r>
      <w:r w:rsidRPr="00B541E9">
        <w:rPr>
          <w:rFonts w:ascii="Verdana" w:hAnsi="Verdana"/>
        </w:rPr>
        <w:tab/>
        <w:t>Modules at adjacent levels may be delivered jointly, via shared learning, if there is a strong academic rationale and demonstrable benefits to the student learning experience.  However, separate and differentiated module specifications will be required for the different levels.</w:t>
      </w:r>
    </w:p>
    <w:p w14:paraId="41302D3E" w14:textId="77777777" w:rsidR="00973770" w:rsidRPr="00B541E9" w:rsidRDefault="00973770" w:rsidP="00CB17F9">
      <w:pPr>
        <w:tabs>
          <w:tab w:val="left" w:pos="851"/>
        </w:tabs>
        <w:spacing w:after="0"/>
        <w:ind w:left="851" w:hanging="851"/>
        <w:jc w:val="both"/>
        <w:rPr>
          <w:rFonts w:ascii="Verdana" w:hAnsi="Verdana"/>
        </w:rPr>
      </w:pPr>
    </w:p>
    <w:p w14:paraId="70446F20" w14:textId="77777777" w:rsidR="00973770" w:rsidRDefault="00B37081" w:rsidP="00CB17F9">
      <w:pPr>
        <w:tabs>
          <w:tab w:val="left" w:pos="851"/>
        </w:tabs>
        <w:spacing w:after="0"/>
        <w:ind w:left="851" w:hanging="851"/>
        <w:jc w:val="both"/>
        <w:rPr>
          <w:rFonts w:ascii="Verdana" w:hAnsi="Verdana"/>
        </w:rPr>
      </w:pPr>
      <w:r w:rsidRPr="00B541E9">
        <w:rPr>
          <w:rFonts w:ascii="Verdana" w:hAnsi="Verdana"/>
        </w:rPr>
        <w:t>3.1.</w:t>
      </w:r>
      <w:r w:rsidR="00653841">
        <w:rPr>
          <w:rFonts w:ascii="Verdana" w:hAnsi="Verdana"/>
        </w:rPr>
        <w:t>11</w:t>
      </w:r>
      <w:r w:rsidR="00973770" w:rsidRPr="00B541E9">
        <w:rPr>
          <w:rFonts w:ascii="Verdana" w:hAnsi="Verdana"/>
        </w:rPr>
        <w:tab/>
        <w:t>Joint Honours students will normally</w:t>
      </w:r>
      <w:r w:rsidR="00D720F8" w:rsidRPr="00B541E9">
        <w:rPr>
          <w:rFonts w:ascii="Verdana" w:hAnsi="Verdana"/>
        </w:rPr>
        <w:t xml:space="preserve"> study </w:t>
      </w:r>
      <w:r w:rsidR="00973770" w:rsidRPr="00B541E9">
        <w:rPr>
          <w:rFonts w:ascii="Verdana" w:hAnsi="Verdana"/>
        </w:rPr>
        <w:t>compulsory modules</w:t>
      </w:r>
      <w:r w:rsidR="00D720F8" w:rsidRPr="00B541E9">
        <w:rPr>
          <w:rFonts w:ascii="Verdana" w:hAnsi="Verdana"/>
        </w:rPr>
        <w:t xml:space="preserve"> to a value of 60 credits</w:t>
      </w:r>
      <w:r w:rsidR="00973770" w:rsidRPr="00B541E9">
        <w:rPr>
          <w:rFonts w:ascii="Verdana" w:hAnsi="Verdana"/>
        </w:rPr>
        <w:t xml:space="preserve"> in each subject at Level 4</w:t>
      </w:r>
      <w:r w:rsidR="00973770" w:rsidRPr="00B541E9">
        <w:rPr>
          <w:rStyle w:val="FootnoteReference"/>
          <w:rFonts w:ascii="Verdana" w:hAnsi="Verdana"/>
        </w:rPr>
        <w:footnoteReference w:id="12"/>
      </w:r>
      <w:r w:rsidR="00D720F8" w:rsidRPr="00B541E9">
        <w:rPr>
          <w:rFonts w:ascii="Verdana" w:hAnsi="Verdana"/>
        </w:rPr>
        <w:t>.  These modules will also normally be included as compulsory or designated on the relevant single honours award maps.</w:t>
      </w:r>
    </w:p>
    <w:p w14:paraId="0C680308" w14:textId="77777777" w:rsidR="00F525C9" w:rsidRDefault="00F525C9" w:rsidP="00CB17F9">
      <w:pPr>
        <w:tabs>
          <w:tab w:val="left" w:pos="851"/>
        </w:tabs>
        <w:spacing w:after="0"/>
        <w:ind w:left="851" w:hanging="851"/>
        <w:jc w:val="both"/>
        <w:rPr>
          <w:rFonts w:ascii="Verdana" w:hAnsi="Verdana"/>
        </w:rPr>
      </w:pPr>
    </w:p>
    <w:p w14:paraId="0D490CAC" w14:textId="77777777" w:rsidR="00F525C9" w:rsidRDefault="00F525C9" w:rsidP="00F525C9">
      <w:pPr>
        <w:spacing w:after="0"/>
        <w:ind w:left="720" w:hanging="720"/>
        <w:rPr>
          <w:rFonts w:ascii="Verdana" w:hAnsi="Verdana"/>
          <w:b/>
        </w:rPr>
      </w:pPr>
      <w:r>
        <w:rPr>
          <w:rFonts w:ascii="Verdana" w:hAnsi="Verdana"/>
        </w:rPr>
        <w:lastRenderedPageBreak/>
        <w:t>3.1.</w:t>
      </w:r>
      <w:r w:rsidR="002418C9">
        <w:rPr>
          <w:rFonts w:ascii="Verdana" w:hAnsi="Verdana"/>
        </w:rPr>
        <w:t>1</w:t>
      </w:r>
      <w:r w:rsidR="00653841">
        <w:rPr>
          <w:rFonts w:ascii="Verdana" w:hAnsi="Verdana"/>
        </w:rPr>
        <w:t>2</w:t>
      </w:r>
      <w:r>
        <w:rPr>
          <w:rFonts w:ascii="Verdana" w:hAnsi="Verdana"/>
        </w:rPr>
        <w:tab/>
        <w:t>Single</w:t>
      </w:r>
      <w:r w:rsidRPr="00B541E9">
        <w:rPr>
          <w:rFonts w:ascii="Verdana" w:hAnsi="Verdana"/>
        </w:rPr>
        <w:t xml:space="preserve"> Honours</w:t>
      </w:r>
      <w:r>
        <w:rPr>
          <w:rFonts w:ascii="Verdana" w:hAnsi="Verdana"/>
        </w:rPr>
        <w:t xml:space="preserve"> undergraduate</w:t>
      </w:r>
      <w:r w:rsidRPr="00B541E9">
        <w:rPr>
          <w:rFonts w:ascii="Verdana" w:hAnsi="Verdana"/>
        </w:rPr>
        <w:t xml:space="preserve"> students will normally study compulsory modules</w:t>
      </w:r>
      <w:r>
        <w:rPr>
          <w:rFonts w:ascii="Verdana" w:hAnsi="Verdana"/>
        </w:rPr>
        <w:t xml:space="preserve"> to a value of 12</w:t>
      </w:r>
      <w:r w:rsidRPr="00B541E9">
        <w:rPr>
          <w:rFonts w:ascii="Verdana" w:hAnsi="Verdana"/>
        </w:rPr>
        <w:t>0 credits at Level 4.</w:t>
      </w:r>
      <w:r>
        <w:rPr>
          <w:rFonts w:ascii="Verdana" w:hAnsi="Verdana"/>
        </w:rPr>
        <w:t xml:space="preserve">  Programmes with approval to include designated modules at Level 4 are listed in the supplementary regulations.</w:t>
      </w:r>
    </w:p>
    <w:p w14:paraId="4677CFE4" w14:textId="77777777" w:rsidR="00F525C9" w:rsidRPr="00B541E9" w:rsidRDefault="00F525C9" w:rsidP="00CB17F9">
      <w:pPr>
        <w:tabs>
          <w:tab w:val="left" w:pos="851"/>
        </w:tabs>
        <w:spacing w:after="0"/>
        <w:ind w:left="851" w:hanging="851"/>
        <w:jc w:val="both"/>
        <w:rPr>
          <w:rFonts w:ascii="Verdana" w:hAnsi="Verdana"/>
        </w:rPr>
      </w:pPr>
    </w:p>
    <w:p w14:paraId="7D6F3A83" w14:textId="77777777" w:rsidR="007E511F" w:rsidRPr="00B541E9" w:rsidRDefault="006847F8" w:rsidP="00CA5BBA">
      <w:pPr>
        <w:tabs>
          <w:tab w:val="left" w:pos="851"/>
        </w:tabs>
        <w:spacing w:after="0"/>
        <w:ind w:left="851" w:hanging="851"/>
        <w:jc w:val="both"/>
        <w:rPr>
          <w:rFonts w:ascii="Verdana" w:hAnsi="Verdana"/>
        </w:rPr>
      </w:pPr>
      <w:r w:rsidRPr="00B541E9">
        <w:rPr>
          <w:rFonts w:ascii="Verdana" w:hAnsi="Verdana"/>
        </w:rPr>
        <w:t>3.1.</w:t>
      </w:r>
      <w:r w:rsidR="002418C9">
        <w:rPr>
          <w:rFonts w:ascii="Verdana" w:hAnsi="Verdana"/>
        </w:rPr>
        <w:t>1</w:t>
      </w:r>
      <w:r w:rsidR="00653841">
        <w:rPr>
          <w:rFonts w:ascii="Verdana" w:hAnsi="Verdana"/>
        </w:rPr>
        <w:t>3</w:t>
      </w:r>
      <w:r w:rsidR="004B10A9" w:rsidRPr="00B541E9">
        <w:rPr>
          <w:rFonts w:ascii="Verdana" w:hAnsi="Verdana"/>
        </w:rPr>
        <w:tab/>
        <w:t>Students may learn on or off campus, including in collaboration with another organisation, workplace or elsewhere</w:t>
      </w:r>
      <w:r w:rsidR="003E244B" w:rsidRPr="00B541E9">
        <w:rPr>
          <w:rFonts w:ascii="Verdana" w:hAnsi="Verdana"/>
        </w:rPr>
        <w:t>, and/or wholly online</w:t>
      </w:r>
      <w:r w:rsidR="004B10A9" w:rsidRPr="00B541E9">
        <w:rPr>
          <w:rFonts w:ascii="Verdana" w:hAnsi="Verdana"/>
        </w:rPr>
        <w:t>.</w:t>
      </w:r>
      <w:r w:rsidR="003E244B" w:rsidRPr="00B541E9">
        <w:rPr>
          <w:rFonts w:ascii="Verdana" w:hAnsi="Verdana"/>
        </w:rPr>
        <w:t xml:space="preserve">  The standard mode of delivery for on campus provision is Active Blended Learning</w:t>
      </w:r>
      <w:r w:rsidR="003E244B" w:rsidRPr="00B541E9">
        <w:rPr>
          <w:rStyle w:val="FootnoteReference"/>
          <w:rFonts w:ascii="Verdana" w:hAnsi="Verdana"/>
        </w:rPr>
        <w:footnoteReference w:id="13"/>
      </w:r>
      <w:r w:rsidR="003E244B" w:rsidRPr="00B541E9">
        <w:rPr>
          <w:rFonts w:ascii="Verdana" w:hAnsi="Verdana"/>
        </w:rPr>
        <w:t>.</w:t>
      </w:r>
      <w:r w:rsidR="004B10A9" w:rsidRPr="00B541E9">
        <w:rPr>
          <w:rFonts w:ascii="Verdana" w:hAnsi="Verdana"/>
        </w:rPr>
        <w:t xml:space="preserve">  A range of modes of study may be employed to deliver programmes, which must be clearly articulated in programme and mo</w:t>
      </w:r>
      <w:r w:rsidR="007E511F" w:rsidRPr="00B541E9">
        <w:rPr>
          <w:rFonts w:ascii="Verdana" w:hAnsi="Verdana"/>
        </w:rPr>
        <w:t xml:space="preserve">dule documentation.  A programme validated for delivery using one mode of study cannot be taught using another mode of study without a change of approval.  </w:t>
      </w:r>
    </w:p>
    <w:p w14:paraId="2F24A7E1" w14:textId="77777777" w:rsidR="007E511F" w:rsidRPr="00B541E9" w:rsidRDefault="007E511F" w:rsidP="007E511F">
      <w:pPr>
        <w:tabs>
          <w:tab w:val="left" w:pos="851"/>
        </w:tabs>
        <w:spacing w:after="0"/>
        <w:jc w:val="both"/>
        <w:rPr>
          <w:rFonts w:ascii="Verdana" w:hAnsi="Verdana"/>
        </w:rPr>
      </w:pPr>
    </w:p>
    <w:p w14:paraId="2C4938FB" w14:textId="77777777" w:rsidR="004B10A9" w:rsidRPr="00B541E9" w:rsidRDefault="007E511F" w:rsidP="007E511F">
      <w:pPr>
        <w:tabs>
          <w:tab w:val="left" w:pos="851"/>
        </w:tabs>
        <w:spacing w:after="0"/>
        <w:ind w:left="851"/>
        <w:jc w:val="both"/>
        <w:rPr>
          <w:rFonts w:ascii="Verdana" w:hAnsi="Verdana"/>
        </w:rPr>
      </w:pPr>
      <w:r w:rsidRPr="00B541E9">
        <w:rPr>
          <w:rFonts w:ascii="Verdana" w:hAnsi="Verdana"/>
        </w:rPr>
        <w:t>Teaching, l</w:t>
      </w:r>
      <w:r w:rsidR="004B10A9" w:rsidRPr="00B541E9">
        <w:rPr>
          <w:rFonts w:ascii="Verdana" w:hAnsi="Verdana"/>
        </w:rPr>
        <w:t>earning and assessment strategies must take account of the way in which the programme will be delivered.</w:t>
      </w:r>
      <w:r w:rsidR="0016065D" w:rsidRPr="00B541E9">
        <w:rPr>
          <w:rFonts w:ascii="Verdana" w:hAnsi="Verdana"/>
        </w:rPr>
        <w:t xml:space="preserve">  This may necessitate different approaches to teaching, learning and assessment across different modes.</w:t>
      </w:r>
    </w:p>
    <w:p w14:paraId="101BD1A6" w14:textId="77777777" w:rsidR="006847F8" w:rsidRPr="00B541E9" w:rsidRDefault="006847F8" w:rsidP="00CA5BBA">
      <w:pPr>
        <w:tabs>
          <w:tab w:val="left" w:pos="851"/>
        </w:tabs>
        <w:spacing w:after="0"/>
        <w:ind w:left="851" w:hanging="851"/>
        <w:jc w:val="both"/>
        <w:rPr>
          <w:rFonts w:ascii="Verdana" w:hAnsi="Verdana"/>
        </w:rPr>
      </w:pPr>
    </w:p>
    <w:p w14:paraId="16468654" w14:textId="77777777" w:rsidR="006847F8" w:rsidRPr="00B541E9" w:rsidRDefault="00D720F8" w:rsidP="00CA5BBA">
      <w:pPr>
        <w:tabs>
          <w:tab w:val="left" w:pos="851"/>
        </w:tabs>
        <w:spacing w:after="0"/>
        <w:ind w:left="851" w:hanging="851"/>
        <w:jc w:val="both"/>
        <w:rPr>
          <w:rFonts w:ascii="Verdana" w:hAnsi="Verdana"/>
        </w:rPr>
      </w:pPr>
      <w:r w:rsidRPr="00B541E9">
        <w:rPr>
          <w:rFonts w:ascii="Verdana" w:hAnsi="Verdana"/>
        </w:rPr>
        <w:t>3.1.1</w:t>
      </w:r>
      <w:r w:rsidR="00653841">
        <w:rPr>
          <w:rFonts w:ascii="Verdana" w:hAnsi="Verdana"/>
        </w:rPr>
        <w:t>4</w:t>
      </w:r>
      <w:r w:rsidR="006847F8" w:rsidRPr="00B541E9">
        <w:rPr>
          <w:rFonts w:ascii="Verdana" w:hAnsi="Verdana"/>
        </w:rPr>
        <w:tab/>
      </w:r>
      <w:r w:rsidR="008D5438" w:rsidRPr="00B541E9">
        <w:rPr>
          <w:rFonts w:ascii="Verdana" w:hAnsi="Verdana"/>
        </w:rPr>
        <w:t>The University acknowledges that it has agreed to provide a programme of study to students who have accepted an offer and then enrolled onto that programme.  It will endeavour not to vary that programme substantially nor to cease its delivery where there are offer holders or current students.  Where circumstances are such that there is a requirement to vary the programme substantially, the approval of offer holders and current students to the changes will be sought.  Where circumstances are such that there is a requirement to cease delivery of a programme, contingency plans will be put in place to support offer holders and current students to find alternative provision</w:t>
      </w:r>
      <w:r w:rsidR="006847F8" w:rsidRPr="00B541E9">
        <w:rPr>
          <w:rFonts w:ascii="Verdana" w:hAnsi="Verdana"/>
        </w:rPr>
        <w:t>.</w:t>
      </w:r>
      <w:r w:rsidR="008D5438" w:rsidRPr="00B541E9">
        <w:rPr>
          <w:rFonts w:ascii="Verdana" w:hAnsi="Verdana"/>
        </w:rPr>
        <w:t xml:space="preserve">  Further information on this can be found in the University’s policy on amending and cancelling programmes of study</w:t>
      </w:r>
      <w:r w:rsidR="002418C9">
        <w:rPr>
          <w:rFonts w:ascii="Verdana" w:hAnsi="Verdana"/>
        </w:rPr>
        <w:t xml:space="preserve"> and in the University’s Student Protection Plan</w:t>
      </w:r>
      <w:r w:rsidR="008D5438" w:rsidRPr="00B541E9">
        <w:rPr>
          <w:rFonts w:ascii="Verdana" w:hAnsi="Verdana"/>
        </w:rPr>
        <w:t>.</w:t>
      </w:r>
    </w:p>
    <w:p w14:paraId="2A9C00C2" w14:textId="77777777" w:rsidR="006847F8" w:rsidRPr="00B541E9" w:rsidRDefault="006847F8" w:rsidP="00CA5BBA">
      <w:pPr>
        <w:tabs>
          <w:tab w:val="left" w:pos="851"/>
        </w:tabs>
        <w:spacing w:after="0"/>
        <w:ind w:left="851" w:hanging="851"/>
        <w:jc w:val="both"/>
        <w:rPr>
          <w:rFonts w:ascii="Verdana" w:hAnsi="Verdana"/>
        </w:rPr>
      </w:pPr>
    </w:p>
    <w:p w14:paraId="3DD5EDD1" w14:textId="77777777" w:rsidR="006847F8" w:rsidRPr="00B541E9" w:rsidRDefault="00D720F8" w:rsidP="00CA5BBA">
      <w:pPr>
        <w:tabs>
          <w:tab w:val="left" w:pos="851"/>
        </w:tabs>
        <w:spacing w:after="0"/>
        <w:ind w:left="851" w:hanging="851"/>
        <w:jc w:val="both"/>
        <w:rPr>
          <w:rFonts w:ascii="Verdana" w:hAnsi="Verdana"/>
        </w:rPr>
      </w:pPr>
      <w:r w:rsidRPr="00B541E9">
        <w:rPr>
          <w:rFonts w:ascii="Verdana" w:hAnsi="Verdana"/>
        </w:rPr>
        <w:t>3.1.</w:t>
      </w:r>
      <w:r w:rsidR="002418C9" w:rsidRPr="00B541E9">
        <w:rPr>
          <w:rFonts w:ascii="Verdana" w:hAnsi="Verdana"/>
        </w:rPr>
        <w:t>1</w:t>
      </w:r>
      <w:r w:rsidR="00653841">
        <w:rPr>
          <w:rFonts w:ascii="Verdana" w:hAnsi="Verdana"/>
        </w:rPr>
        <w:t>5</w:t>
      </w:r>
      <w:r w:rsidR="006847F8" w:rsidRPr="00B541E9">
        <w:rPr>
          <w:rFonts w:ascii="Verdana" w:hAnsi="Verdana"/>
        </w:rPr>
        <w:tab/>
        <w:t>All modules are listed in the postgraduate and undergraduate module catalogues.  Modules are offered subject to the constraints of the timetable, the availability of specialist staff and any restrictions on the number of students who may be taught on a particular module.  Modules will not necessarily be offered every year.</w:t>
      </w:r>
    </w:p>
    <w:p w14:paraId="53112E83" w14:textId="77777777" w:rsidR="006847F8" w:rsidRPr="00B541E9" w:rsidRDefault="006847F8" w:rsidP="00CA5BBA">
      <w:pPr>
        <w:tabs>
          <w:tab w:val="left" w:pos="851"/>
        </w:tabs>
        <w:spacing w:after="0"/>
        <w:ind w:left="851" w:hanging="851"/>
        <w:jc w:val="both"/>
        <w:rPr>
          <w:rFonts w:ascii="Verdana" w:hAnsi="Verdana"/>
        </w:rPr>
      </w:pPr>
    </w:p>
    <w:p w14:paraId="55322B49" w14:textId="77777777" w:rsidR="006847F8" w:rsidRPr="00B541E9" w:rsidRDefault="00D720F8" w:rsidP="00CA5BBA">
      <w:pPr>
        <w:tabs>
          <w:tab w:val="left" w:pos="851"/>
        </w:tabs>
        <w:spacing w:after="0"/>
        <w:ind w:left="851" w:hanging="851"/>
        <w:jc w:val="both"/>
        <w:rPr>
          <w:rFonts w:ascii="Verdana" w:hAnsi="Verdana"/>
        </w:rPr>
      </w:pPr>
      <w:r w:rsidRPr="00B541E9">
        <w:rPr>
          <w:rFonts w:ascii="Verdana" w:hAnsi="Verdana"/>
        </w:rPr>
        <w:t>3.1.</w:t>
      </w:r>
      <w:r w:rsidR="002418C9" w:rsidRPr="00B541E9">
        <w:rPr>
          <w:rFonts w:ascii="Verdana" w:hAnsi="Verdana"/>
        </w:rPr>
        <w:t>1</w:t>
      </w:r>
      <w:r w:rsidR="00653841">
        <w:rPr>
          <w:rFonts w:ascii="Verdana" w:hAnsi="Verdana"/>
        </w:rPr>
        <w:t>6</w:t>
      </w:r>
      <w:r w:rsidR="006847F8" w:rsidRPr="00B541E9">
        <w:rPr>
          <w:rFonts w:ascii="Verdana" w:hAnsi="Verdana"/>
        </w:rPr>
        <w:tab/>
      </w:r>
      <w:r w:rsidR="00CB17F9" w:rsidRPr="00B541E9">
        <w:rPr>
          <w:rFonts w:ascii="Verdana" w:hAnsi="Verdana"/>
        </w:rPr>
        <w:t xml:space="preserve">The content, learning outcomes and assessment strategies of modules may change to reflect changes in the discipline, national </w:t>
      </w:r>
      <w:proofErr w:type="gramStart"/>
      <w:r w:rsidR="00CB17F9" w:rsidRPr="00B541E9">
        <w:rPr>
          <w:rFonts w:ascii="Verdana" w:hAnsi="Verdana"/>
        </w:rPr>
        <w:t>requirements</w:t>
      </w:r>
      <w:proofErr w:type="gramEnd"/>
      <w:r w:rsidR="00CB17F9" w:rsidRPr="00B541E9">
        <w:rPr>
          <w:rFonts w:ascii="Verdana" w:hAnsi="Verdana"/>
        </w:rPr>
        <w:t xml:space="preserve"> or specialisms of the associated academic staff.  These changes will be subject to the appropriate approval processes.</w:t>
      </w:r>
    </w:p>
    <w:p w14:paraId="00B3653E" w14:textId="77777777" w:rsidR="00D720F8" w:rsidRPr="00B541E9" w:rsidRDefault="00D720F8" w:rsidP="00CA5BBA">
      <w:pPr>
        <w:tabs>
          <w:tab w:val="left" w:pos="851"/>
        </w:tabs>
        <w:spacing w:after="0"/>
        <w:ind w:left="851" w:hanging="851"/>
        <w:jc w:val="both"/>
        <w:rPr>
          <w:rFonts w:ascii="Verdana" w:hAnsi="Verdana"/>
        </w:rPr>
      </w:pPr>
    </w:p>
    <w:p w14:paraId="7D3FA734" w14:textId="77777777" w:rsidR="00D720F8" w:rsidRPr="00B541E9" w:rsidRDefault="00D720F8" w:rsidP="00CA5BBA">
      <w:pPr>
        <w:tabs>
          <w:tab w:val="left" w:pos="851"/>
        </w:tabs>
        <w:spacing w:after="0"/>
        <w:ind w:left="851" w:hanging="851"/>
        <w:jc w:val="both"/>
        <w:rPr>
          <w:rFonts w:ascii="Verdana" w:hAnsi="Verdana"/>
        </w:rPr>
      </w:pPr>
      <w:r w:rsidRPr="00B541E9">
        <w:rPr>
          <w:rFonts w:ascii="Verdana" w:hAnsi="Verdana"/>
        </w:rPr>
        <w:t>3.1.</w:t>
      </w:r>
      <w:r w:rsidR="002418C9" w:rsidRPr="00B541E9">
        <w:rPr>
          <w:rFonts w:ascii="Verdana" w:hAnsi="Verdana"/>
        </w:rPr>
        <w:t>1</w:t>
      </w:r>
      <w:r w:rsidR="00653841">
        <w:rPr>
          <w:rFonts w:ascii="Verdana" w:hAnsi="Verdana"/>
        </w:rPr>
        <w:t>7</w:t>
      </w:r>
      <w:r w:rsidRPr="00B541E9">
        <w:rPr>
          <w:rFonts w:ascii="Verdana" w:hAnsi="Verdana"/>
        </w:rPr>
        <w:tab/>
        <w:t>The articulation of key skills</w:t>
      </w:r>
      <w:r w:rsidRPr="00B541E9">
        <w:rPr>
          <w:rStyle w:val="FootnoteReference"/>
          <w:rFonts w:ascii="Verdana" w:hAnsi="Verdana"/>
        </w:rPr>
        <w:footnoteReference w:id="14"/>
      </w:r>
      <w:r w:rsidRPr="00B541E9">
        <w:rPr>
          <w:rFonts w:ascii="Verdana" w:hAnsi="Verdana"/>
        </w:rPr>
        <w:t xml:space="preserve"> must be made explicit in programme and module specifications, in particular:</w:t>
      </w:r>
    </w:p>
    <w:p w14:paraId="0DFE7220" w14:textId="77777777" w:rsidR="00D720F8" w:rsidRPr="00B541E9" w:rsidRDefault="00D720F8" w:rsidP="00CA5BBA">
      <w:pPr>
        <w:tabs>
          <w:tab w:val="left" w:pos="851"/>
        </w:tabs>
        <w:spacing w:after="0"/>
        <w:ind w:left="851" w:hanging="851"/>
        <w:jc w:val="both"/>
        <w:rPr>
          <w:rFonts w:ascii="Verdana" w:hAnsi="Verdana"/>
        </w:rPr>
      </w:pPr>
    </w:p>
    <w:p w14:paraId="756CFAC8" w14:textId="77777777" w:rsidR="00D720F8" w:rsidRPr="00B541E9" w:rsidRDefault="00D720F8" w:rsidP="003C3808">
      <w:pPr>
        <w:pStyle w:val="ListParagraph"/>
        <w:numPr>
          <w:ilvl w:val="0"/>
          <w:numId w:val="27"/>
        </w:numPr>
        <w:tabs>
          <w:tab w:val="left" w:pos="851"/>
        </w:tabs>
        <w:spacing w:after="0"/>
        <w:jc w:val="both"/>
        <w:rPr>
          <w:rFonts w:ascii="Verdana" w:hAnsi="Verdana"/>
        </w:rPr>
      </w:pPr>
      <w:r w:rsidRPr="00B541E9">
        <w:rPr>
          <w:rFonts w:ascii="Verdana" w:hAnsi="Verdana"/>
        </w:rPr>
        <w:t xml:space="preserve">The </w:t>
      </w:r>
      <w:r w:rsidR="003C3808">
        <w:rPr>
          <w:rFonts w:ascii="Verdana" w:hAnsi="Verdana"/>
        </w:rPr>
        <w:t>employability and changemaker skills</w:t>
      </w:r>
      <w:r w:rsidR="003C3808" w:rsidRPr="00B541E9">
        <w:rPr>
          <w:rFonts w:ascii="Verdana" w:hAnsi="Verdana"/>
        </w:rPr>
        <w:t xml:space="preserve"> </w:t>
      </w:r>
      <w:r w:rsidRPr="00B541E9">
        <w:rPr>
          <w:rFonts w:ascii="Verdana" w:hAnsi="Verdana"/>
        </w:rPr>
        <w:t>outcomes articulated at the appropriate level through learning outcomes</w:t>
      </w:r>
      <w:r w:rsidR="00135529" w:rsidRPr="00B541E9">
        <w:rPr>
          <w:rFonts w:ascii="Verdana" w:hAnsi="Verdana"/>
        </w:rPr>
        <w:t xml:space="preserve"> </w:t>
      </w:r>
    </w:p>
    <w:p w14:paraId="70DDBD98" w14:textId="77777777" w:rsidR="00D720F8" w:rsidRPr="00B541E9" w:rsidRDefault="00D720F8" w:rsidP="009941E6">
      <w:pPr>
        <w:pStyle w:val="ListParagraph"/>
        <w:numPr>
          <w:ilvl w:val="0"/>
          <w:numId w:val="27"/>
        </w:numPr>
        <w:tabs>
          <w:tab w:val="left" w:pos="851"/>
        </w:tabs>
        <w:spacing w:after="0"/>
        <w:jc w:val="both"/>
        <w:rPr>
          <w:rFonts w:ascii="Verdana" w:hAnsi="Verdana"/>
        </w:rPr>
      </w:pPr>
      <w:r w:rsidRPr="00B541E9">
        <w:rPr>
          <w:rFonts w:ascii="Verdana" w:hAnsi="Verdana"/>
        </w:rPr>
        <w:t>How skills will be achieved through the teaching, learning and assessment strategies.</w:t>
      </w:r>
    </w:p>
    <w:p w14:paraId="05BF62A3" w14:textId="77777777" w:rsidR="00D720F8" w:rsidRPr="00B541E9" w:rsidRDefault="00D720F8" w:rsidP="009941E6">
      <w:pPr>
        <w:pStyle w:val="ListParagraph"/>
        <w:numPr>
          <w:ilvl w:val="0"/>
          <w:numId w:val="27"/>
        </w:numPr>
        <w:tabs>
          <w:tab w:val="left" w:pos="851"/>
        </w:tabs>
        <w:spacing w:after="0"/>
        <w:jc w:val="both"/>
        <w:rPr>
          <w:rFonts w:ascii="Verdana" w:hAnsi="Verdana"/>
        </w:rPr>
      </w:pPr>
      <w:r w:rsidRPr="00B541E9">
        <w:rPr>
          <w:rFonts w:ascii="Verdana" w:hAnsi="Verdana"/>
        </w:rPr>
        <w:t>Skill progression through levels.</w:t>
      </w:r>
    </w:p>
    <w:p w14:paraId="1A37C8C8" w14:textId="77777777" w:rsidR="00D720F8" w:rsidRPr="00B541E9" w:rsidRDefault="00D720F8" w:rsidP="009941E6">
      <w:pPr>
        <w:pStyle w:val="ListParagraph"/>
        <w:numPr>
          <w:ilvl w:val="0"/>
          <w:numId w:val="27"/>
        </w:numPr>
        <w:tabs>
          <w:tab w:val="left" w:pos="851"/>
        </w:tabs>
        <w:spacing w:after="0"/>
        <w:jc w:val="both"/>
        <w:rPr>
          <w:rFonts w:ascii="Verdana" w:hAnsi="Verdana"/>
        </w:rPr>
      </w:pPr>
      <w:r w:rsidRPr="00B541E9">
        <w:rPr>
          <w:rFonts w:ascii="Verdana" w:hAnsi="Verdana"/>
        </w:rPr>
        <w:t>Ensuring all pathways through a programme of study contain adequate coverage of key skills.</w:t>
      </w:r>
    </w:p>
    <w:p w14:paraId="691E51A8" w14:textId="77777777" w:rsidR="0006741E" w:rsidRPr="00B541E9" w:rsidRDefault="0006741E" w:rsidP="0006741E">
      <w:pPr>
        <w:pStyle w:val="Heading2"/>
        <w:spacing w:before="0"/>
      </w:pPr>
    </w:p>
    <w:p w14:paraId="4B2F924A" w14:textId="77777777" w:rsidR="00CA5BBA" w:rsidRPr="00B541E9" w:rsidRDefault="00CA5BBA" w:rsidP="0006741E">
      <w:pPr>
        <w:pStyle w:val="Heading2"/>
        <w:spacing w:before="0"/>
      </w:pPr>
      <w:bookmarkStart w:id="19" w:name="_Toc46923300"/>
      <w:r w:rsidRPr="00B541E9">
        <w:t>3.2</w:t>
      </w:r>
      <w:r w:rsidRPr="00B541E9">
        <w:tab/>
        <w:t xml:space="preserve">Programme </w:t>
      </w:r>
      <w:r w:rsidR="00CB17F9" w:rsidRPr="00B541E9">
        <w:t xml:space="preserve">and Module </w:t>
      </w:r>
      <w:r w:rsidRPr="00B541E9">
        <w:t>Documentation</w:t>
      </w:r>
      <w:bookmarkEnd w:id="19"/>
    </w:p>
    <w:p w14:paraId="7B0C0F2D" w14:textId="77777777" w:rsidR="00CA5BBA" w:rsidRPr="00B541E9" w:rsidRDefault="00CA5BBA" w:rsidP="0006741E">
      <w:pPr>
        <w:tabs>
          <w:tab w:val="left" w:pos="851"/>
        </w:tabs>
        <w:spacing w:after="0"/>
        <w:ind w:left="851" w:hanging="851"/>
        <w:jc w:val="both"/>
        <w:rPr>
          <w:rFonts w:ascii="Verdana" w:hAnsi="Verdana"/>
        </w:rPr>
      </w:pPr>
    </w:p>
    <w:p w14:paraId="18AF1993" w14:textId="77777777" w:rsidR="00CA5BBA" w:rsidRPr="00B541E9" w:rsidRDefault="00CA5BBA" w:rsidP="0006741E">
      <w:pPr>
        <w:tabs>
          <w:tab w:val="left" w:pos="851"/>
        </w:tabs>
        <w:spacing w:after="0"/>
        <w:ind w:left="851" w:hanging="851"/>
        <w:jc w:val="both"/>
        <w:rPr>
          <w:rFonts w:ascii="Verdana" w:hAnsi="Verdana"/>
        </w:rPr>
      </w:pPr>
      <w:r w:rsidRPr="00B541E9">
        <w:rPr>
          <w:rFonts w:ascii="Verdana" w:hAnsi="Verdana"/>
        </w:rPr>
        <w:t>3.2.1</w:t>
      </w:r>
      <w:r w:rsidRPr="00B541E9">
        <w:rPr>
          <w:rFonts w:ascii="Verdana" w:hAnsi="Verdana"/>
        </w:rPr>
        <w:tab/>
        <w:t>Each approved programme of study will be governed by written statements, available to students, called a Programme Specification</w:t>
      </w:r>
      <w:r w:rsidR="002418C9">
        <w:rPr>
          <w:rFonts w:ascii="Verdana" w:hAnsi="Verdana"/>
        </w:rPr>
        <w:t>.  A Programme Specification Template can be found as an appendix to these Regulations.  The Programme Specification will set out,</w:t>
      </w:r>
      <w:r w:rsidRPr="00B541E9">
        <w:rPr>
          <w:rFonts w:ascii="Verdana" w:hAnsi="Verdana"/>
        </w:rPr>
        <w:t xml:space="preserve"> as a minimum:</w:t>
      </w:r>
    </w:p>
    <w:p w14:paraId="1074E95B" w14:textId="77777777" w:rsidR="00CA5BBA" w:rsidRPr="00B541E9" w:rsidRDefault="00CA5BBA" w:rsidP="00CA5BBA">
      <w:pPr>
        <w:tabs>
          <w:tab w:val="left" w:pos="851"/>
        </w:tabs>
        <w:spacing w:after="0"/>
        <w:ind w:left="851" w:hanging="851"/>
        <w:jc w:val="both"/>
        <w:rPr>
          <w:rFonts w:ascii="Verdana" w:hAnsi="Verdana"/>
        </w:rPr>
      </w:pPr>
    </w:p>
    <w:p w14:paraId="70291070" w14:textId="77777777"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 xml:space="preserve">The title of the programme of study (if any) and the awards to which that leads. </w:t>
      </w:r>
    </w:p>
    <w:p w14:paraId="7268845B" w14:textId="77777777"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 xml:space="preserve">The planned duration and mode of study of the programme. If more than one mode of study is possible, these must be clearly differentiated. </w:t>
      </w:r>
    </w:p>
    <w:p w14:paraId="2EAA9803" w14:textId="77777777" w:rsidR="00CA2D9E" w:rsidRPr="00B541E9" w:rsidRDefault="00CA2D9E" w:rsidP="00CA2D9E">
      <w:pPr>
        <w:tabs>
          <w:tab w:val="left" w:pos="851"/>
        </w:tabs>
        <w:spacing w:after="0"/>
        <w:jc w:val="both"/>
        <w:rPr>
          <w:rFonts w:ascii="Verdana" w:hAnsi="Verdana"/>
        </w:rPr>
      </w:pPr>
    </w:p>
    <w:p w14:paraId="619675CB" w14:textId="77777777" w:rsidR="00CA2D9E" w:rsidRPr="00B541E9" w:rsidRDefault="00CA2D9E" w:rsidP="00CA2D9E">
      <w:pPr>
        <w:tabs>
          <w:tab w:val="left" w:pos="851"/>
        </w:tabs>
        <w:spacing w:after="0"/>
        <w:jc w:val="both"/>
        <w:rPr>
          <w:rFonts w:ascii="Verdana" w:hAnsi="Verdana"/>
        </w:rPr>
      </w:pPr>
      <w:r w:rsidRPr="00B541E9">
        <w:rPr>
          <w:rFonts w:ascii="Verdana" w:hAnsi="Verdana"/>
        </w:rPr>
        <w:t>3.2.2</w:t>
      </w:r>
      <w:r w:rsidRPr="00B541E9">
        <w:rPr>
          <w:rFonts w:ascii="Verdana" w:hAnsi="Verdana"/>
        </w:rPr>
        <w:tab/>
        <w:t>The following should be the same regardless of the mode of delivery:</w:t>
      </w:r>
    </w:p>
    <w:p w14:paraId="6431CA41" w14:textId="77777777" w:rsidR="00CA2D9E" w:rsidRPr="00B541E9" w:rsidRDefault="00CA2D9E" w:rsidP="00CA2D9E">
      <w:pPr>
        <w:tabs>
          <w:tab w:val="left" w:pos="851"/>
        </w:tabs>
        <w:spacing w:after="0"/>
        <w:jc w:val="both"/>
        <w:rPr>
          <w:rFonts w:ascii="Verdana" w:hAnsi="Verdana"/>
        </w:rPr>
      </w:pPr>
      <w:r w:rsidRPr="00B541E9">
        <w:rPr>
          <w:rFonts w:ascii="Verdana" w:hAnsi="Verdana"/>
        </w:rPr>
        <w:tab/>
      </w:r>
    </w:p>
    <w:p w14:paraId="652913D3" w14:textId="77777777" w:rsidR="00CA5BBA" w:rsidRPr="00B541E9" w:rsidRDefault="00CA5BBA" w:rsidP="009941E6">
      <w:pPr>
        <w:pStyle w:val="ListParagraph"/>
        <w:numPr>
          <w:ilvl w:val="0"/>
          <w:numId w:val="22"/>
        </w:numPr>
        <w:tabs>
          <w:tab w:val="left" w:pos="851"/>
        </w:tabs>
        <w:spacing w:after="0"/>
        <w:jc w:val="both"/>
        <w:rPr>
          <w:rFonts w:ascii="Verdana" w:hAnsi="Verdana"/>
        </w:rPr>
      </w:pPr>
      <w:r w:rsidRPr="00B541E9">
        <w:rPr>
          <w:rFonts w:ascii="Verdana" w:hAnsi="Verdana"/>
        </w:rPr>
        <w:t xml:space="preserve">The aims and objectives of the programme. </w:t>
      </w:r>
    </w:p>
    <w:p w14:paraId="73EA7B49" w14:textId="77777777" w:rsidR="00873E2A" w:rsidRPr="00B541E9" w:rsidRDefault="00873E2A" w:rsidP="009941E6">
      <w:pPr>
        <w:pStyle w:val="ListParagraph"/>
        <w:numPr>
          <w:ilvl w:val="0"/>
          <w:numId w:val="22"/>
        </w:numPr>
        <w:tabs>
          <w:tab w:val="left" w:pos="851"/>
        </w:tabs>
        <w:spacing w:after="0"/>
        <w:jc w:val="both"/>
        <w:rPr>
          <w:rFonts w:ascii="Verdana" w:hAnsi="Verdana"/>
        </w:rPr>
      </w:pPr>
      <w:r w:rsidRPr="00B541E9">
        <w:rPr>
          <w:rFonts w:ascii="Verdana" w:hAnsi="Verdana"/>
        </w:rPr>
        <w:t>Learning Outcomes for the programme of study and any intermediate awards for which the student would be eligible</w:t>
      </w:r>
    </w:p>
    <w:p w14:paraId="0588A678" w14:textId="77777777" w:rsidR="00CA5BBA" w:rsidRPr="00B541E9" w:rsidRDefault="00CA2D9E" w:rsidP="009941E6">
      <w:pPr>
        <w:pStyle w:val="ListParagraph"/>
        <w:numPr>
          <w:ilvl w:val="0"/>
          <w:numId w:val="22"/>
        </w:numPr>
        <w:tabs>
          <w:tab w:val="left" w:pos="851"/>
        </w:tabs>
        <w:spacing w:after="0"/>
        <w:jc w:val="both"/>
        <w:rPr>
          <w:rFonts w:ascii="Verdana" w:hAnsi="Verdana"/>
        </w:rPr>
      </w:pPr>
      <w:r w:rsidRPr="00B541E9">
        <w:rPr>
          <w:rFonts w:ascii="Verdana" w:hAnsi="Verdana"/>
        </w:rPr>
        <w:t>T</w:t>
      </w:r>
      <w:r w:rsidR="00CA5BBA" w:rsidRPr="00B541E9">
        <w:rPr>
          <w:rFonts w:ascii="Verdana" w:hAnsi="Verdana"/>
        </w:rPr>
        <w:t xml:space="preserve">he regulations </w:t>
      </w:r>
      <w:r w:rsidR="002418C9">
        <w:rPr>
          <w:rFonts w:ascii="Verdana" w:hAnsi="Verdana"/>
        </w:rPr>
        <w:t>governing</w:t>
      </w:r>
      <w:r w:rsidR="00CA5BBA" w:rsidRPr="00B541E9">
        <w:rPr>
          <w:rFonts w:ascii="Verdana" w:hAnsi="Verdana"/>
        </w:rPr>
        <w:t xml:space="preserve"> admission, </w:t>
      </w:r>
      <w:proofErr w:type="gramStart"/>
      <w:r w:rsidR="00CA5BBA" w:rsidRPr="00B541E9">
        <w:rPr>
          <w:rFonts w:ascii="Verdana" w:hAnsi="Verdana"/>
        </w:rPr>
        <w:t>progression</w:t>
      </w:r>
      <w:proofErr w:type="gramEnd"/>
      <w:r w:rsidR="00CA5BBA" w:rsidRPr="00B541E9">
        <w:rPr>
          <w:rFonts w:ascii="Verdana" w:hAnsi="Verdana"/>
        </w:rPr>
        <w:t xml:space="preserve"> and assessment. </w:t>
      </w:r>
    </w:p>
    <w:p w14:paraId="66670250" w14:textId="77777777" w:rsidR="00CA2D9E" w:rsidRDefault="00CA2D9E" w:rsidP="00CA2D9E">
      <w:pPr>
        <w:tabs>
          <w:tab w:val="left" w:pos="851"/>
        </w:tabs>
        <w:spacing w:after="0"/>
        <w:jc w:val="both"/>
        <w:rPr>
          <w:rFonts w:ascii="Verdana" w:hAnsi="Verdana"/>
        </w:rPr>
      </w:pPr>
    </w:p>
    <w:p w14:paraId="18D0A429" w14:textId="77777777" w:rsidR="002418C9" w:rsidRDefault="002418C9" w:rsidP="007E5A65">
      <w:pPr>
        <w:tabs>
          <w:tab w:val="left" w:pos="851"/>
        </w:tabs>
        <w:spacing w:after="0"/>
        <w:ind w:left="851"/>
        <w:jc w:val="both"/>
        <w:rPr>
          <w:rFonts w:ascii="Verdana" w:hAnsi="Verdana"/>
        </w:rPr>
      </w:pPr>
      <w:r>
        <w:rPr>
          <w:rFonts w:ascii="Verdana" w:hAnsi="Verdana"/>
        </w:rPr>
        <w:t>The following should be the same regardless of the mode of study, or should be deemed comparable during programme validation and/or change of approval processes:</w:t>
      </w:r>
    </w:p>
    <w:p w14:paraId="17367E5B" w14:textId="77777777" w:rsidR="002418C9" w:rsidRDefault="002418C9" w:rsidP="00CA2D9E">
      <w:pPr>
        <w:tabs>
          <w:tab w:val="left" w:pos="851"/>
        </w:tabs>
        <w:spacing w:after="0"/>
        <w:jc w:val="both"/>
        <w:rPr>
          <w:rFonts w:ascii="Verdana" w:hAnsi="Verdana"/>
        </w:rPr>
      </w:pPr>
    </w:p>
    <w:p w14:paraId="209A2B26" w14:textId="77777777" w:rsidR="002418C9" w:rsidRDefault="002418C9" w:rsidP="00CA2D9E">
      <w:pPr>
        <w:pStyle w:val="ListParagraph"/>
        <w:numPr>
          <w:ilvl w:val="0"/>
          <w:numId w:val="67"/>
        </w:numPr>
        <w:tabs>
          <w:tab w:val="left" w:pos="851"/>
        </w:tabs>
        <w:spacing w:after="0"/>
        <w:jc w:val="both"/>
        <w:rPr>
          <w:rFonts w:ascii="Verdana" w:hAnsi="Verdana"/>
        </w:rPr>
      </w:pPr>
      <w:r>
        <w:rPr>
          <w:rFonts w:ascii="Verdana" w:hAnsi="Verdana"/>
        </w:rPr>
        <w:t>T</w:t>
      </w:r>
      <w:r w:rsidRPr="00B541E9">
        <w:rPr>
          <w:rFonts w:ascii="Verdana" w:hAnsi="Verdana"/>
        </w:rPr>
        <w:t xml:space="preserve">he curriculum and structure of the programme of study </w:t>
      </w:r>
    </w:p>
    <w:p w14:paraId="55760C39" w14:textId="77777777" w:rsidR="002418C9" w:rsidRDefault="002418C9" w:rsidP="00CA2D9E">
      <w:pPr>
        <w:pStyle w:val="ListParagraph"/>
        <w:numPr>
          <w:ilvl w:val="0"/>
          <w:numId w:val="67"/>
        </w:numPr>
        <w:tabs>
          <w:tab w:val="left" w:pos="851"/>
        </w:tabs>
        <w:spacing w:after="0"/>
        <w:jc w:val="both"/>
        <w:rPr>
          <w:rFonts w:ascii="Verdana" w:hAnsi="Verdana"/>
        </w:rPr>
      </w:pPr>
      <w:r w:rsidRPr="007E5A65">
        <w:rPr>
          <w:rFonts w:ascii="Verdana" w:hAnsi="Verdana"/>
        </w:rPr>
        <w:t xml:space="preserve">The assessment </w:t>
      </w:r>
      <w:r>
        <w:rPr>
          <w:rFonts w:ascii="Verdana" w:hAnsi="Verdana"/>
        </w:rPr>
        <w:t>type(s) and structure of the assessments</w:t>
      </w:r>
    </w:p>
    <w:p w14:paraId="2CBFC21F" w14:textId="77777777" w:rsidR="002418C9" w:rsidRPr="007E5A65" w:rsidRDefault="002418C9" w:rsidP="007E5A65">
      <w:pPr>
        <w:pStyle w:val="ListParagraph"/>
        <w:tabs>
          <w:tab w:val="left" w:pos="851"/>
        </w:tabs>
        <w:spacing w:after="0"/>
        <w:ind w:left="1211"/>
        <w:jc w:val="both"/>
        <w:rPr>
          <w:rFonts w:ascii="Verdana" w:hAnsi="Verdana"/>
        </w:rPr>
      </w:pPr>
    </w:p>
    <w:p w14:paraId="5386E9D1" w14:textId="77777777" w:rsidR="00CA5BBA" w:rsidRPr="00B541E9" w:rsidRDefault="00CA5BBA" w:rsidP="00B55F64">
      <w:pPr>
        <w:pStyle w:val="ListParagraph"/>
        <w:numPr>
          <w:ilvl w:val="2"/>
          <w:numId w:val="65"/>
        </w:numPr>
        <w:tabs>
          <w:tab w:val="left" w:pos="851"/>
        </w:tabs>
        <w:spacing w:after="0"/>
        <w:jc w:val="both"/>
        <w:rPr>
          <w:rFonts w:ascii="Verdana" w:hAnsi="Verdana"/>
        </w:rPr>
      </w:pPr>
      <w:r w:rsidRPr="00B541E9">
        <w:rPr>
          <w:rFonts w:ascii="Verdana" w:hAnsi="Verdana"/>
        </w:rPr>
        <w:t xml:space="preserve">The Programme Specification will not be changed after initial approval without reference to the procedures as approved by Senate. Any interim changes in assessment and progression regulations will additionally involve formal communication with the students on the programme who might be </w:t>
      </w:r>
      <w:r w:rsidRPr="00B541E9">
        <w:rPr>
          <w:rFonts w:ascii="Verdana" w:hAnsi="Verdana"/>
        </w:rPr>
        <w:lastRenderedPageBreak/>
        <w:t>directly affected by the proposal. The Change of Approval Handbook</w:t>
      </w:r>
      <w:r w:rsidR="002418C9">
        <w:rPr>
          <w:rFonts w:ascii="Verdana" w:hAnsi="Verdana"/>
        </w:rPr>
        <w:t xml:space="preserve"> and the Policy on Amending and Cancelling Programmes of Study</w:t>
      </w:r>
      <w:r w:rsidRPr="00B541E9">
        <w:rPr>
          <w:rFonts w:ascii="Verdana" w:hAnsi="Verdana"/>
        </w:rPr>
        <w:t xml:space="preserve"> indicate the level of approval required for such changes. </w:t>
      </w:r>
    </w:p>
    <w:p w14:paraId="79C4C67F" w14:textId="77777777" w:rsidR="00CA5BBA" w:rsidRPr="00B541E9" w:rsidRDefault="00CA5BBA" w:rsidP="00CA5BBA">
      <w:pPr>
        <w:tabs>
          <w:tab w:val="left" w:pos="851"/>
        </w:tabs>
        <w:spacing w:after="0"/>
        <w:ind w:left="851" w:hanging="851"/>
        <w:jc w:val="both"/>
        <w:rPr>
          <w:rFonts w:ascii="Verdana" w:hAnsi="Verdana"/>
        </w:rPr>
      </w:pPr>
    </w:p>
    <w:p w14:paraId="0CFFF299" w14:textId="77777777" w:rsidR="00CA5BBA" w:rsidRPr="00B541E9" w:rsidRDefault="00CA2D9E" w:rsidP="00CA5BBA">
      <w:pPr>
        <w:tabs>
          <w:tab w:val="left" w:pos="851"/>
        </w:tabs>
        <w:spacing w:after="0"/>
        <w:ind w:left="851" w:hanging="851"/>
        <w:jc w:val="both"/>
        <w:rPr>
          <w:rFonts w:ascii="Verdana" w:hAnsi="Verdana"/>
        </w:rPr>
      </w:pPr>
      <w:r w:rsidRPr="00B541E9">
        <w:rPr>
          <w:rFonts w:ascii="Verdana" w:hAnsi="Verdana"/>
        </w:rPr>
        <w:t>3.2.4</w:t>
      </w:r>
      <w:r w:rsidR="00CA5BBA" w:rsidRPr="00B541E9">
        <w:rPr>
          <w:rFonts w:ascii="Verdana" w:hAnsi="Verdana"/>
        </w:rPr>
        <w:tab/>
        <w:t>Each approved programme of study will have an Award Map, a definitive statement of the modules which make up a given award for which a student is registered. This forms part of the Programme Specification and any change will be subject to approval processes.</w:t>
      </w:r>
    </w:p>
    <w:p w14:paraId="520A7FD1" w14:textId="77777777" w:rsidR="00CA5BBA" w:rsidRPr="00B541E9" w:rsidRDefault="00CA5BBA" w:rsidP="00CA5BBA">
      <w:pPr>
        <w:tabs>
          <w:tab w:val="left" w:pos="851"/>
        </w:tabs>
        <w:spacing w:after="0"/>
        <w:ind w:left="851" w:hanging="851"/>
        <w:jc w:val="both"/>
        <w:rPr>
          <w:rFonts w:ascii="Verdana" w:hAnsi="Verdana"/>
        </w:rPr>
      </w:pPr>
    </w:p>
    <w:p w14:paraId="77D66384" w14:textId="77777777" w:rsidR="00CA5BBA" w:rsidRPr="00B541E9" w:rsidRDefault="00CA5BBA" w:rsidP="00CA5BBA">
      <w:pPr>
        <w:tabs>
          <w:tab w:val="left" w:pos="851"/>
        </w:tabs>
        <w:spacing w:after="0"/>
        <w:ind w:left="851" w:hanging="851"/>
        <w:jc w:val="both"/>
        <w:rPr>
          <w:rFonts w:ascii="Verdana" w:hAnsi="Verdana"/>
        </w:rPr>
      </w:pPr>
      <w:r w:rsidRPr="00B541E9">
        <w:rPr>
          <w:rFonts w:ascii="Verdana" w:hAnsi="Verdana"/>
        </w:rPr>
        <w:tab/>
        <w:t xml:space="preserve">The Award Map specifies the modules which are compulsory or designated for each stage of that </w:t>
      </w:r>
      <w:proofErr w:type="gramStart"/>
      <w:r w:rsidRPr="00B541E9">
        <w:rPr>
          <w:rFonts w:ascii="Verdana" w:hAnsi="Verdana"/>
        </w:rPr>
        <w:t>award, and</w:t>
      </w:r>
      <w:proofErr w:type="gramEnd"/>
      <w:r w:rsidRPr="00B541E9">
        <w:rPr>
          <w:rFonts w:ascii="Verdana" w:hAnsi="Verdana"/>
        </w:rPr>
        <w:t xml:space="preserve"> details any additional requirements or restrictions.  The choice of modules at each stage must comply with the requirements of each award map.</w:t>
      </w:r>
    </w:p>
    <w:p w14:paraId="76B4C30C" w14:textId="77777777" w:rsidR="00CA5BBA" w:rsidRPr="00B541E9" w:rsidRDefault="00CA5BBA" w:rsidP="00CA5BBA">
      <w:pPr>
        <w:tabs>
          <w:tab w:val="left" w:pos="851"/>
        </w:tabs>
        <w:spacing w:after="0"/>
        <w:ind w:left="851" w:hanging="851"/>
        <w:jc w:val="both"/>
        <w:rPr>
          <w:rFonts w:ascii="Verdana" w:hAnsi="Verdana"/>
        </w:rPr>
      </w:pPr>
    </w:p>
    <w:p w14:paraId="0FABAC8E" w14:textId="77777777" w:rsidR="00CA5BBA" w:rsidRPr="00B541E9" w:rsidRDefault="00CA2D9E" w:rsidP="00CA5BBA">
      <w:pPr>
        <w:tabs>
          <w:tab w:val="left" w:pos="851"/>
        </w:tabs>
        <w:spacing w:after="0"/>
        <w:ind w:left="851" w:hanging="851"/>
        <w:jc w:val="both"/>
        <w:rPr>
          <w:rFonts w:ascii="Verdana" w:hAnsi="Verdana"/>
        </w:rPr>
      </w:pPr>
      <w:r w:rsidRPr="00B541E9">
        <w:rPr>
          <w:rFonts w:ascii="Verdana" w:hAnsi="Verdana"/>
        </w:rPr>
        <w:t>3.2.5</w:t>
      </w:r>
      <w:r w:rsidR="00CA5BBA" w:rsidRPr="00B541E9">
        <w:rPr>
          <w:rFonts w:ascii="Verdana" w:hAnsi="Verdana"/>
        </w:rPr>
        <w:tab/>
        <w:t>For non-standard delivery a Delivery Map should also be available</w:t>
      </w:r>
      <w:r w:rsidR="00D720F8" w:rsidRPr="00B541E9">
        <w:rPr>
          <w:rFonts w:ascii="Verdana" w:hAnsi="Verdana"/>
        </w:rPr>
        <w:t xml:space="preserve"> for each programme of study</w:t>
      </w:r>
      <w:r w:rsidR="00CA5BBA" w:rsidRPr="00B541E9">
        <w:rPr>
          <w:rFonts w:ascii="Verdana" w:hAnsi="Verdana"/>
        </w:rPr>
        <w:t>.</w:t>
      </w:r>
    </w:p>
    <w:p w14:paraId="48078D8A" w14:textId="77777777" w:rsidR="00D720F8" w:rsidRPr="00B541E9" w:rsidRDefault="00D720F8" w:rsidP="00CA5BBA">
      <w:pPr>
        <w:tabs>
          <w:tab w:val="left" w:pos="851"/>
        </w:tabs>
        <w:spacing w:after="0"/>
        <w:ind w:left="851" w:hanging="851"/>
        <w:jc w:val="both"/>
        <w:rPr>
          <w:rFonts w:ascii="Verdana" w:hAnsi="Verdana"/>
        </w:rPr>
      </w:pPr>
    </w:p>
    <w:p w14:paraId="64CDCBAF" w14:textId="77777777" w:rsidR="00D720F8" w:rsidRPr="00B541E9" w:rsidRDefault="00CA2D9E" w:rsidP="00CA5BBA">
      <w:pPr>
        <w:tabs>
          <w:tab w:val="left" w:pos="851"/>
        </w:tabs>
        <w:spacing w:after="0"/>
        <w:ind w:left="851" w:hanging="851"/>
        <w:jc w:val="both"/>
        <w:rPr>
          <w:rFonts w:ascii="Verdana" w:hAnsi="Verdana"/>
        </w:rPr>
      </w:pPr>
      <w:r w:rsidRPr="00B541E9">
        <w:rPr>
          <w:rFonts w:ascii="Verdana" w:hAnsi="Verdana"/>
        </w:rPr>
        <w:t>3.2.6</w:t>
      </w:r>
      <w:r w:rsidR="00D720F8" w:rsidRPr="00B541E9">
        <w:rPr>
          <w:rFonts w:ascii="Verdana" w:hAnsi="Verdana"/>
        </w:rPr>
        <w:tab/>
        <w:t xml:space="preserve">Each module is defined by a module specification which identifies the content, </w:t>
      </w:r>
      <w:r w:rsidR="003C3808">
        <w:rPr>
          <w:rFonts w:ascii="Verdana" w:hAnsi="Verdana"/>
        </w:rPr>
        <w:t xml:space="preserve">teaching and learning pattern, </w:t>
      </w:r>
      <w:r w:rsidR="00D720F8" w:rsidRPr="00B541E9">
        <w:rPr>
          <w:rFonts w:ascii="Verdana" w:hAnsi="Verdana"/>
        </w:rPr>
        <w:t>assessment scheme</w:t>
      </w:r>
      <w:r w:rsidR="00032F05" w:rsidRPr="00B541E9">
        <w:rPr>
          <w:rFonts w:ascii="Verdana" w:hAnsi="Verdana"/>
        </w:rPr>
        <w:t xml:space="preserve"> (in</w:t>
      </w:r>
      <w:r w:rsidR="0063163F" w:rsidRPr="00B541E9">
        <w:rPr>
          <w:rFonts w:ascii="Verdana" w:hAnsi="Verdana"/>
        </w:rPr>
        <w:t>cluding all items of assessment and their weighting</w:t>
      </w:r>
      <w:r w:rsidR="00032F05" w:rsidRPr="00B541E9">
        <w:rPr>
          <w:rFonts w:ascii="Verdana" w:hAnsi="Verdana"/>
        </w:rPr>
        <w:t>)</w:t>
      </w:r>
      <w:r w:rsidR="00D720F8" w:rsidRPr="00B541E9">
        <w:rPr>
          <w:rFonts w:ascii="Verdana" w:hAnsi="Verdana"/>
        </w:rPr>
        <w:t xml:space="preserve"> and credit (based on learning hours) for the </w:t>
      </w:r>
      <w:r w:rsidRPr="00B541E9">
        <w:rPr>
          <w:rFonts w:ascii="Verdana" w:hAnsi="Verdana"/>
        </w:rPr>
        <w:t>module</w:t>
      </w:r>
      <w:r w:rsidR="00D720F8" w:rsidRPr="00B541E9">
        <w:rPr>
          <w:rFonts w:ascii="Verdana" w:hAnsi="Verdana"/>
        </w:rPr>
        <w:t xml:space="preserve"> as well as any pre or co-requisites.  Module specifications are written at an academic level which is clearly reflected in the learning outcomes.</w:t>
      </w:r>
      <w:r w:rsidR="003C3808">
        <w:rPr>
          <w:rFonts w:ascii="Verdana" w:hAnsi="Verdana"/>
        </w:rPr>
        <w:t xml:space="preserve">  A Module Specification Template can be found as an appendix to these Regulations</w:t>
      </w:r>
      <w:r w:rsidR="00653841">
        <w:rPr>
          <w:rFonts w:ascii="Verdana" w:hAnsi="Verdana"/>
        </w:rPr>
        <w:t>.</w:t>
      </w:r>
      <w:r w:rsidR="003C3808">
        <w:rPr>
          <w:rFonts w:ascii="Verdana" w:hAnsi="Verdana"/>
        </w:rPr>
        <w:t xml:space="preserve"> </w:t>
      </w:r>
    </w:p>
    <w:p w14:paraId="460BEFA3" w14:textId="77777777" w:rsidR="00D720F8" w:rsidRPr="00B541E9" w:rsidRDefault="00D720F8" w:rsidP="00CA5BBA">
      <w:pPr>
        <w:tabs>
          <w:tab w:val="left" w:pos="851"/>
        </w:tabs>
        <w:spacing w:after="0"/>
        <w:ind w:left="851" w:hanging="851"/>
        <w:jc w:val="both"/>
        <w:rPr>
          <w:rFonts w:ascii="Verdana" w:hAnsi="Verdana"/>
        </w:rPr>
      </w:pPr>
    </w:p>
    <w:p w14:paraId="52F50BBE" w14:textId="77777777" w:rsidR="0037307C" w:rsidRPr="00B541E9" w:rsidRDefault="0063163F" w:rsidP="0037307C">
      <w:pPr>
        <w:tabs>
          <w:tab w:val="left" w:pos="851"/>
        </w:tabs>
        <w:spacing w:after="0"/>
        <w:ind w:left="851" w:hanging="851"/>
        <w:jc w:val="both"/>
        <w:rPr>
          <w:rFonts w:ascii="Verdana" w:hAnsi="Verdana"/>
        </w:rPr>
      </w:pPr>
      <w:r w:rsidRPr="00B541E9">
        <w:rPr>
          <w:rFonts w:ascii="Verdana" w:hAnsi="Verdana"/>
        </w:rPr>
        <w:t>3.2.</w:t>
      </w:r>
      <w:r w:rsidR="00726DCD">
        <w:rPr>
          <w:rFonts w:ascii="Verdana" w:hAnsi="Verdana"/>
        </w:rPr>
        <w:t>7</w:t>
      </w:r>
      <w:r w:rsidRPr="00B541E9">
        <w:rPr>
          <w:rFonts w:ascii="Verdana" w:hAnsi="Verdana"/>
        </w:rPr>
        <w:tab/>
        <w:t xml:space="preserve">Module </w:t>
      </w:r>
      <w:r w:rsidR="00CA2D9E" w:rsidRPr="00B541E9">
        <w:rPr>
          <w:rFonts w:ascii="Verdana" w:hAnsi="Verdana"/>
        </w:rPr>
        <w:t xml:space="preserve">information is provided </w:t>
      </w:r>
      <w:r w:rsidR="0037307C" w:rsidRPr="00B541E9">
        <w:rPr>
          <w:rFonts w:ascii="Verdana" w:hAnsi="Verdana"/>
        </w:rPr>
        <w:t>for each module, using the NILE template</w:t>
      </w:r>
      <w:r w:rsidR="00CA2D9E" w:rsidRPr="00B541E9">
        <w:rPr>
          <w:rFonts w:ascii="Verdana" w:hAnsi="Verdana"/>
        </w:rPr>
        <w:t>, including the information listed below</w:t>
      </w:r>
      <w:r w:rsidR="00ED7FD8" w:rsidRPr="00B541E9">
        <w:rPr>
          <w:rFonts w:ascii="Verdana" w:hAnsi="Verdana"/>
        </w:rPr>
        <w:t>.  If a module is delivered in different mode</w:t>
      </w:r>
      <w:r w:rsidR="00CA2D9E" w:rsidRPr="00B541E9">
        <w:rPr>
          <w:rFonts w:ascii="Verdana" w:hAnsi="Verdana"/>
        </w:rPr>
        <w:t>s</w:t>
      </w:r>
      <w:r w:rsidR="00ED7FD8" w:rsidRPr="00B541E9">
        <w:rPr>
          <w:rFonts w:ascii="Verdana" w:hAnsi="Verdana"/>
        </w:rPr>
        <w:t xml:space="preserve">, </w:t>
      </w:r>
      <w:r w:rsidR="00CA2D9E" w:rsidRPr="00B541E9">
        <w:rPr>
          <w:rFonts w:ascii="Verdana" w:hAnsi="Verdana"/>
        </w:rPr>
        <w:t>this information</w:t>
      </w:r>
      <w:r w:rsidR="00ED7FD8" w:rsidRPr="00B541E9">
        <w:rPr>
          <w:rFonts w:ascii="Verdana" w:hAnsi="Verdana"/>
        </w:rPr>
        <w:t xml:space="preserve"> needs to </w:t>
      </w:r>
      <w:r w:rsidR="00CA2D9E" w:rsidRPr="00B541E9">
        <w:rPr>
          <w:rFonts w:ascii="Verdana" w:hAnsi="Verdana"/>
        </w:rPr>
        <w:t>be explicit on</w:t>
      </w:r>
      <w:r w:rsidR="00ED7FD8" w:rsidRPr="00B541E9">
        <w:rPr>
          <w:rFonts w:ascii="Verdana" w:hAnsi="Verdana"/>
        </w:rPr>
        <w:t xml:space="preserve"> any variation between the approaches to learning, teaching and assessment. Alternatively, separate Module </w:t>
      </w:r>
      <w:r w:rsidR="00CA2D9E" w:rsidRPr="00B541E9">
        <w:rPr>
          <w:rFonts w:ascii="Verdana" w:hAnsi="Verdana"/>
        </w:rPr>
        <w:t>information</w:t>
      </w:r>
      <w:r w:rsidR="00ED7FD8" w:rsidRPr="00B541E9">
        <w:rPr>
          <w:rFonts w:ascii="Verdana" w:hAnsi="Verdana"/>
        </w:rPr>
        <w:t xml:space="preserve"> can be produced for each mode:</w:t>
      </w:r>
    </w:p>
    <w:p w14:paraId="1DD05576" w14:textId="77777777" w:rsidR="0037307C" w:rsidRPr="00B541E9" w:rsidRDefault="0037307C" w:rsidP="0037307C">
      <w:pPr>
        <w:tabs>
          <w:tab w:val="left" w:pos="851"/>
        </w:tabs>
        <w:spacing w:after="0"/>
        <w:ind w:left="851" w:hanging="851"/>
        <w:jc w:val="both"/>
        <w:rPr>
          <w:rFonts w:ascii="Verdana" w:hAnsi="Verdana"/>
        </w:rPr>
      </w:pPr>
    </w:p>
    <w:p w14:paraId="5C6B56BF"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Learning outcomes</w:t>
      </w:r>
    </w:p>
    <w:p w14:paraId="1CEBD726"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Teaching, learning and assessment hours</w:t>
      </w:r>
    </w:p>
    <w:p w14:paraId="1EA986A7"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Assessment items and their weightings</w:t>
      </w:r>
    </w:p>
    <w:p w14:paraId="689F70D5"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Module content</w:t>
      </w:r>
    </w:p>
    <w:p w14:paraId="47B8961C"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Reading list</w:t>
      </w:r>
    </w:p>
    <w:p w14:paraId="0F639E3F"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Assessment deadlines, including referral/deferral dates</w:t>
      </w:r>
    </w:p>
    <w:p w14:paraId="7BBA83D7"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Assessment briefs and assessment criteria</w:t>
      </w:r>
    </w:p>
    <w:p w14:paraId="3D60CEB5" w14:textId="77777777" w:rsidR="0037307C"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Contact information</w:t>
      </w:r>
    </w:p>
    <w:p w14:paraId="45E6DC7B" w14:textId="77777777" w:rsidR="0063163F" w:rsidRPr="00B541E9" w:rsidRDefault="0037307C" w:rsidP="0037307C">
      <w:pPr>
        <w:pStyle w:val="ListParagraph"/>
        <w:numPr>
          <w:ilvl w:val="0"/>
          <w:numId w:val="28"/>
        </w:numPr>
        <w:tabs>
          <w:tab w:val="left" w:pos="851"/>
        </w:tabs>
        <w:spacing w:after="0"/>
        <w:jc w:val="both"/>
        <w:rPr>
          <w:rFonts w:ascii="Verdana" w:hAnsi="Verdana"/>
        </w:rPr>
      </w:pPr>
      <w:r w:rsidRPr="00B541E9">
        <w:rPr>
          <w:rFonts w:ascii="Verdana" w:hAnsi="Verdana"/>
        </w:rPr>
        <w:t>Other relevant information</w:t>
      </w:r>
    </w:p>
    <w:p w14:paraId="44A535A6" w14:textId="77777777" w:rsidR="0006741E" w:rsidRPr="00B541E9" w:rsidRDefault="0006741E" w:rsidP="0006741E">
      <w:pPr>
        <w:pStyle w:val="Heading2"/>
        <w:spacing w:before="0"/>
      </w:pPr>
    </w:p>
    <w:p w14:paraId="1107E86A" w14:textId="77777777" w:rsidR="00CA5BBA" w:rsidRPr="00B541E9" w:rsidRDefault="00CA5BBA" w:rsidP="0006741E">
      <w:pPr>
        <w:pStyle w:val="Heading2"/>
        <w:spacing w:before="0"/>
      </w:pPr>
      <w:bookmarkStart w:id="20" w:name="_Toc46923301"/>
      <w:r w:rsidRPr="00B541E9">
        <w:t>3.3</w:t>
      </w:r>
      <w:r w:rsidRPr="00B541E9">
        <w:tab/>
        <w:t>Duration of Study</w:t>
      </w:r>
      <w:bookmarkEnd w:id="20"/>
    </w:p>
    <w:p w14:paraId="776BEC71" w14:textId="77777777" w:rsidR="00CA5BBA" w:rsidRPr="00B541E9" w:rsidRDefault="00CA5BBA" w:rsidP="0006741E">
      <w:pPr>
        <w:tabs>
          <w:tab w:val="left" w:pos="851"/>
        </w:tabs>
        <w:spacing w:after="0"/>
        <w:ind w:left="851" w:hanging="851"/>
        <w:jc w:val="both"/>
        <w:rPr>
          <w:rFonts w:ascii="Verdana" w:hAnsi="Verdana"/>
        </w:rPr>
      </w:pPr>
    </w:p>
    <w:p w14:paraId="025AA543" w14:textId="77777777" w:rsidR="00666121" w:rsidRPr="00B541E9" w:rsidRDefault="00CA5BBA" w:rsidP="0006741E">
      <w:pPr>
        <w:tabs>
          <w:tab w:val="left" w:pos="851"/>
        </w:tabs>
        <w:spacing w:after="0"/>
        <w:ind w:left="851" w:hanging="851"/>
        <w:jc w:val="both"/>
        <w:rPr>
          <w:rFonts w:ascii="Verdana" w:hAnsi="Verdana"/>
        </w:rPr>
      </w:pPr>
      <w:r w:rsidRPr="00B541E9">
        <w:rPr>
          <w:rFonts w:ascii="Verdana" w:hAnsi="Verdana"/>
        </w:rPr>
        <w:t>3.3.1</w:t>
      </w:r>
      <w:r w:rsidRPr="00B541E9">
        <w:rPr>
          <w:rFonts w:ascii="Verdana" w:hAnsi="Verdana"/>
        </w:rPr>
        <w:tab/>
        <w:t>The planned length</w:t>
      </w:r>
      <w:r w:rsidR="00666121" w:rsidRPr="00B541E9">
        <w:rPr>
          <w:rFonts w:ascii="Verdana" w:hAnsi="Verdana"/>
        </w:rPr>
        <w:t xml:space="preserve"> of a programme will accord with the periods of registration defined in Table 2.  Within that framework an individual </w:t>
      </w:r>
      <w:r w:rsidR="00666121" w:rsidRPr="00B541E9">
        <w:rPr>
          <w:rFonts w:ascii="Verdana" w:hAnsi="Verdana"/>
        </w:rPr>
        <w:lastRenderedPageBreak/>
        <w:t>student may be admitted with exemptions via the APL</w:t>
      </w:r>
      <w:r w:rsidR="00CA2D9E" w:rsidRPr="00B541E9">
        <w:rPr>
          <w:rFonts w:ascii="Verdana" w:hAnsi="Verdana"/>
        </w:rPr>
        <w:t>/credit transfer</w:t>
      </w:r>
      <w:r w:rsidR="00666121" w:rsidRPr="00B541E9">
        <w:rPr>
          <w:rFonts w:ascii="Verdana" w:hAnsi="Verdana"/>
        </w:rPr>
        <w:t xml:space="preserve"> process.</w:t>
      </w:r>
    </w:p>
    <w:p w14:paraId="6A82B8B4" w14:textId="77777777" w:rsidR="00666121" w:rsidRPr="00B541E9" w:rsidRDefault="00666121" w:rsidP="00CA5BBA">
      <w:pPr>
        <w:tabs>
          <w:tab w:val="left" w:pos="851"/>
        </w:tabs>
        <w:spacing w:after="0"/>
        <w:ind w:left="851" w:hanging="851"/>
        <w:jc w:val="both"/>
        <w:rPr>
          <w:rFonts w:ascii="Verdana" w:hAnsi="Verdana"/>
        </w:rPr>
      </w:pPr>
    </w:p>
    <w:p w14:paraId="33F4C888" w14:textId="77777777" w:rsidR="003C22C5" w:rsidRPr="00B541E9" w:rsidRDefault="00666121" w:rsidP="00CA5BBA">
      <w:pPr>
        <w:tabs>
          <w:tab w:val="left" w:pos="851"/>
        </w:tabs>
        <w:spacing w:after="0"/>
        <w:ind w:left="851" w:hanging="851"/>
        <w:jc w:val="both"/>
        <w:rPr>
          <w:rFonts w:ascii="Verdana" w:hAnsi="Verdana"/>
        </w:rPr>
      </w:pPr>
      <w:r w:rsidRPr="00B541E9">
        <w:rPr>
          <w:rFonts w:ascii="Verdana" w:hAnsi="Verdana"/>
        </w:rPr>
        <w:t>3.3.2</w:t>
      </w:r>
      <w:r w:rsidRPr="00B541E9">
        <w:rPr>
          <w:rFonts w:ascii="Verdana" w:hAnsi="Verdana"/>
        </w:rPr>
        <w:tab/>
        <w:t xml:space="preserve">At undergraduate level </w:t>
      </w:r>
      <w:r w:rsidR="003C22C5" w:rsidRPr="00B541E9">
        <w:rPr>
          <w:rFonts w:ascii="Verdana" w:hAnsi="Verdana"/>
        </w:rPr>
        <w:t xml:space="preserve">a </w:t>
      </w:r>
      <w:proofErr w:type="gramStart"/>
      <w:r w:rsidR="003C22C5" w:rsidRPr="00B541E9">
        <w:rPr>
          <w:rFonts w:ascii="Verdana" w:hAnsi="Verdana"/>
        </w:rPr>
        <w:t>full time</w:t>
      </w:r>
      <w:proofErr w:type="gramEnd"/>
      <w:r w:rsidR="003C22C5" w:rsidRPr="00B541E9">
        <w:rPr>
          <w:rFonts w:ascii="Verdana" w:hAnsi="Verdana"/>
        </w:rPr>
        <w:t xml:space="preserve"> student will normally study 120 credits in each academic year.  A student must study at least 100 credits in an academic year to qualify for full time status.  Students may study up to 140 credits in an academic year if they </w:t>
      </w:r>
      <w:r w:rsidR="007B7872" w:rsidRPr="00B541E9">
        <w:rPr>
          <w:rFonts w:ascii="Verdana" w:hAnsi="Verdana"/>
        </w:rPr>
        <w:t>have (an) outstanding module(s) that they are required to take in order to complete the requirements of their award map</w:t>
      </w:r>
      <w:r w:rsidR="007B7872" w:rsidRPr="00B541E9">
        <w:rPr>
          <w:rStyle w:val="FootnoteReference"/>
          <w:rFonts w:ascii="Verdana" w:hAnsi="Verdana"/>
        </w:rPr>
        <w:footnoteReference w:id="15"/>
      </w:r>
      <w:r w:rsidR="003C22C5" w:rsidRPr="00B541E9">
        <w:rPr>
          <w:rFonts w:ascii="Verdana" w:hAnsi="Verdana"/>
        </w:rPr>
        <w:t>; in no other circumstances may an undergraduate student study more than 120 credits in an academic year.</w:t>
      </w:r>
    </w:p>
    <w:p w14:paraId="50BDCC8B" w14:textId="77777777" w:rsidR="003C22C5" w:rsidRPr="00B541E9" w:rsidRDefault="003C22C5" w:rsidP="00CA5BBA">
      <w:pPr>
        <w:tabs>
          <w:tab w:val="left" w:pos="851"/>
        </w:tabs>
        <w:spacing w:after="0"/>
        <w:ind w:left="851" w:hanging="851"/>
        <w:jc w:val="both"/>
        <w:rPr>
          <w:rFonts w:ascii="Verdana" w:hAnsi="Verdana"/>
        </w:rPr>
      </w:pPr>
    </w:p>
    <w:p w14:paraId="1C5CC0BF" w14:textId="77777777" w:rsidR="00F91A20" w:rsidRDefault="003C22C5" w:rsidP="003C22C5">
      <w:pPr>
        <w:tabs>
          <w:tab w:val="left" w:pos="851"/>
        </w:tabs>
        <w:spacing w:after="0"/>
        <w:ind w:left="851" w:hanging="851"/>
        <w:jc w:val="both"/>
        <w:rPr>
          <w:rFonts w:ascii="Verdana" w:hAnsi="Verdana"/>
        </w:rPr>
      </w:pPr>
      <w:r w:rsidRPr="00B541E9">
        <w:rPr>
          <w:rFonts w:ascii="Verdana" w:hAnsi="Verdana"/>
        </w:rPr>
        <w:t>3.3.3</w:t>
      </w:r>
      <w:r w:rsidRPr="00B541E9">
        <w:rPr>
          <w:rFonts w:ascii="Verdana" w:hAnsi="Verdana"/>
        </w:rPr>
        <w:tab/>
      </w:r>
      <w:r w:rsidR="00FF7D91" w:rsidRPr="00B541E9">
        <w:rPr>
          <w:rFonts w:ascii="Verdana" w:hAnsi="Verdana"/>
        </w:rPr>
        <w:t>For</w:t>
      </w:r>
      <w:r w:rsidR="00666121" w:rsidRPr="00B541E9">
        <w:rPr>
          <w:rFonts w:ascii="Verdana" w:hAnsi="Verdana"/>
        </w:rPr>
        <w:t xml:space="preserve"> postgraduate </w:t>
      </w:r>
      <w:r w:rsidR="00FF7D91" w:rsidRPr="00B541E9">
        <w:rPr>
          <w:rFonts w:ascii="Verdana" w:hAnsi="Verdana"/>
        </w:rPr>
        <w:t>taught study</w:t>
      </w:r>
      <w:r w:rsidR="00666121" w:rsidRPr="00B541E9">
        <w:rPr>
          <w:rFonts w:ascii="Verdana" w:hAnsi="Verdana"/>
        </w:rPr>
        <w:t xml:space="preserve"> </w:t>
      </w:r>
      <w:r w:rsidRPr="00B541E9">
        <w:rPr>
          <w:rFonts w:ascii="Verdana" w:hAnsi="Verdana"/>
        </w:rPr>
        <w:t xml:space="preserve">a </w:t>
      </w:r>
      <w:proofErr w:type="gramStart"/>
      <w:r w:rsidRPr="00B541E9">
        <w:rPr>
          <w:rFonts w:ascii="Verdana" w:hAnsi="Verdana"/>
        </w:rPr>
        <w:t>full time</w:t>
      </w:r>
      <w:proofErr w:type="gramEnd"/>
      <w:r w:rsidRPr="00B541E9">
        <w:rPr>
          <w:rFonts w:ascii="Verdana" w:hAnsi="Verdana"/>
        </w:rPr>
        <w:t xml:space="preserve"> student will normally study 60 credits in each trimester</w:t>
      </w:r>
      <w:r w:rsidR="00F525C9">
        <w:rPr>
          <w:rFonts w:ascii="Verdana" w:hAnsi="Verdana"/>
        </w:rPr>
        <w:t xml:space="preserve"> and 180 credits within a calendar year</w:t>
      </w:r>
      <w:r w:rsidRPr="00B541E9">
        <w:rPr>
          <w:rFonts w:ascii="Verdana" w:hAnsi="Verdana"/>
        </w:rPr>
        <w:t xml:space="preserve">.  Students are not permitted to take more than 180 credits in any calendar year.  </w:t>
      </w:r>
    </w:p>
    <w:p w14:paraId="2D5B2778" w14:textId="77777777" w:rsidR="00F525C9" w:rsidRDefault="00F525C9" w:rsidP="003C22C5">
      <w:pPr>
        <w:tabs>
          <w:tab w:val="left" w:pos="851"/>
        </w:tabs>
        <w:spacing w:after="0"/>
        <w:ind w:left="851" w:hanging="851"/>
        <w:jc w:val="both"/>
        <w:rPr>
          <w:rFonts w:ascii="Verdana" w:hAnsi="Verdana"/>
        </w:rPr>
      </w:pPr>
    </w:p>
    <w:p w14:paraId="1D05F665" w14:textId="77777777" w:rsidR="00F525C9" w:rsidRPr="00B541E9" w:rsidRDefault="00F525C9" w:rsidP="003C22C5">
      <w:pPr>
        <w:tabs>
          <w:tab w:val="left" w:pos="851"/>
        </w:tabs>
        <w:spacing w:after="0"/>
        <w:ind w:left="851" w:hanging="851"/>
        <w:jc w:val="both"/>
        <w:rPr>
          <w:rFonts w:ascii="Verdana" w:hAnsi="Verdana"/>
        </w:rPr>
      </w:pPr>
      <w:r>
        <w:rPr>
          <w:rFonts w:ascii="Verdana" w:hAnsi="Verdana"/>
        </w:rPr>
        <w:tab/>
        <w:t>Where postgraduate taught programmes incorporate a placement opportunity, the length of the programme may differ from the standard length.  In such circumstances the programme length will be approved during the validation process.</w:t>
      </w:r>
    </w:p>
    <w:p w14:paraId="08CA4554" w14:textId="77777777" w:rsidR="00F91A20" w:rsidRPr="00B541E9" w:rsidRDefault="00F91A20" w:rsidP="00F91A20">
      <w:pPr>
        <w:tabs>
          <w:tab w:val="left" w:pos="851"/>
        </w:tabs>
        <w:spacing w:after="0"/>
        <w:jc w:val="both"/>
        <w:rPr>
          <w:rFonts w:ascii="Verdana" w:hAnsi="Verdana"/>
        </w:rPr>
      </w:pPr>
    </w:p>
    <w:p w14:paraId="52D269AD" w14:textId="77777777" w:rsidR="003C22C5" w:rsidRPr="00B541E9" w:rsidRDefault="003C22C5" w:rsidP="00F91A20">
      <w:pPr>
        <w:tabs>
          <w:tab w:val="left" w:pos="851"/>
        </w:tabs>
        <w:spacing w:after="0"/>
        <w:ind w:left="851"/>
        <w:jc w:val="both"/>
        <w:rPr>
          <w:rFonts w:ascii="Verdana" w:hAnsi="Verdana"/>
        </w:rPr>
      </w:pPr>
      <w:r w:rsidRPr="00B541E9">
        <w:rPr>
          <w:rFonts w:ascii="Verdana" w:hAnsi="Verdana"/>
        </w:rPr>
        <w:t xml:space="preserve">Principal modules, including those incorporating research methods, </w:t>
      </w:r>
      <w:r w:rsidR="00F91A20" w:rsidRPr="00B541E9">
        <w:rPr>
          <w:rFonts w:ascii="Verdana" w:hAnsi="Verdana"/>
        </w:rPr>
        <w:t>are subject to the following maximum timescales.  Work submitted early will not be processed or ratified early</w:t>
      </w:r>
      <w:r w:rsidRPr="00B541E9">
        <w:rPr>
          <w:rFonts w:ascii="Verdana" w:hAnsi="Verdana"/>
        </w:rPr>
        <w:t>:</w:t>
      </w:r>
    </w:p>
    <w:p w14:paraId="6D2CFA98" w14:textId="77777777" w:rsidR="00F91A20" w:rsidRPr="00B541E9" w:rsidRDefault="00F91A20" w:rsidP="00F91A20">
      <w:pPr>
        <w:pStyle w:val="ListParagraph"/>
        <w:tabs>
          <w:tab w:val="left" w:pos="851"/>
        </w:tabs>
        <w:spacing w:after="0"/>
        <w:ind w:left="1211"/>
        <w:jc w:val="both"/>
        <w:rPr>
          <w:rFonts w:ascii="Verdana" w:hAnsi="Verdana"/>
        </w:rPr>
      </w:pPr>
    </w:p>
    <w:p w14:paraId="719696DF" w14:textId="77777777" w:rsidR="003C22C5" w:rsidRPr="00B541E9" w:rsidRDefault="003C22C5" w:rsidP="009941E6">
      <w:pPr>
        <w:pStyle w:val="ListParagraph"/>
        <w:numPr>
          <w:ilvl w:val="0"/>
          <w:numId w:val="26"/>
        </w:numPr>
        <w:tabs>
          <w:tab w:val="left" w:pos="851"/>
        </w:tabs>
        <w:spacing w:after="0"/>
        <w:jc w:val="both"/>
        <w:rPr>
          <w:rFonts w:ascii="Verdana" w:hAnsi="Verdana"/>
        </w:rPr>
      </w:pPr>
      <w:r w:rsidRPr="00B541E9">
        <w:rPr>
          <w:rFonts w:ascii="Verdana" w:hAnsi="Verdana"/>
        </w:rPr>
        <w:t xml:space="preserve">Full time students – </w:t>
      </w:r>
      <w:r w:rsidR="00F91A20" w:rsidRPr="00B541E9">
        <w:rPr>
          <w:rFonts w:ascii="Verdana" w:hAnsi="Verdana"/>
        </w:rPr>
        <w:t>two</w:t>
      </w:r>
      <w:r w:rsidRPr="00B541E9">
        <w:rPr>
          <w:rFonts w:ascii="Verdana" w:hAnsi="Verdana"/>
        </w:rPr>
        <w:t xml:space="preserve"> trimester</w:t>
      </w:r>
      <w:r w:rsidR="00F91A20" w:rsidRPr="00B541E9">
        <w:rPr>
          <w:rFonts w:ascii="Verdana" w:hAnsi="Verdana"/>
        </w:rPr>
        <w:t>s</w:t>
      </w:r>
      <w:r w:rsidRPr="00B541E9">
        <w:rPr>
          <w:rFonts w:ascii="Verdana" w:hAnsi="Verdana"/>
        </w:rPr>
        <w:t xml:space="preserve"> from the point of enrolment on the module</w:t>
      </w:r>
      <w:r w:rsidR="00F91A20" w:rsidRPr="00B541E9">
        <w:rPr>
          <w:rFonts w:ascii="Verdana" w:hAnsi="Verdana"/>
        </w:rPr>
        <w:t>.</w:t>
      </w:r>
    </w:p>
    <w:p w14:paraId="3926DA61" w14:textId="77777777" w:rsidR="00F91A20" w:rsidRPr="00B541E9" w:rsidRDefault="00CA2D9E" w:rsidP="00F91A20">
      <w:pPr>
        <w:pStyle w:val="ListParagraph"/>
        <w:numPr>
          <w:ilvl w:val="0"/>
          <w:numId w:val="26"/>
        </w:numPr>
        <w:tabs>
          <w:tab w:val="left" w:pos="851"/>
        </w:tabs>
        <w:spacing w:after="0"/>
        <w:jc w:val="both"/>
        <w:rPr>
          <w:rFonts w:ascii="Verdana" w:hAnsi="Verdana"/>
        </w:rPr>
      </w:pPr>
      <w:r w:rsidRPr="00B541E9">
        <w:rPr>
          <w:rFonts w:ascii="Verdana" w:hAnsi="Verdana"/>
        </w:rPr>
        <w:t xml:space="preserve">Part time students </w:t>
      </w:r>
      <w:r w:rsidR="003C22C5" w:rsidRPr="00B541E9">
        <w:rPr>
          <w:rFonts w:ascii="Verdana" w:hAnsi="Verdana"/>
        </w:rPr>
        <w:t>– three trimesters from the point of enrolment on the module</w:t>
      </w:r>
      <w:r w:rsidR="00F91A20" w:rsidRPr="00B541E9">
        <w:rPr>
          <w:rFonts w:ascii="Verdana" w:hAnsi="Verdana"/>
        </w:rPr>
        <w:t>.</w:t>
      </w:r>
    </w:p>
    <w:p w14:paraId="22948E56" w14:textId="77777777" w:rsidR="00CA2D9E" w:rsidRPr="00B541E9" w:rsidRDefault="00CA2D9E" w:rsidP="00CA2D9E">
      <w:pPr>
        <w:tabs>
          <w:tab w:val="left" w:pos="851"/>
        </w:tabs>
        <w:spacing w:after="0"/>
        <w:ind w:left="851"/>
        <w:jc w:val="both"/>
        <w:rPr>
          <w:rFonts w:ascii="Verdana" w:hAnsi="Verdana"/>
        </w:rPr>
      </w:pPr>
    </w:p>
    <w:p w14:paraId="38253D94" w14:textId="77777777" w:rsidR="00CA2D9E" w:rsidRPr="00B541E9" w:rsidRDefault="00CA2D9E" w:rsidP="00CA2D9E">
      <w:pPr>
        <w:tabs>
          <w:tab w:val="left" w:pos="851"/>
        </w:tabs>
        <w:spacing w:after="0"/>
        <w:ind w:left="851"/>
        <w:jc w:val="both"/>
        <w:rPr>
          <w:rFonts w:ascii="Verdana" w:hAnsi="Verdana"/>
        </w:rPr>
      </w:pPr>
      <w:r w:rsidRPr="00B541E9">
        <w:rPr>
          <w:rFonts w:ascii="Verdana" w:hAnsi="Verdana"/>
        </w:rPr>
        <w:t>It should be noted that students studying off-site or via independent distance learning will be considered to be studying part time, and therefore eligible to three trimesters from the point of enrolment on the module, unless it is agreed at the point of validation and/or change of approval to consider those students as full time students due to the nature of delivery of that provision</w:t>
      </w:r>
      <w:r w:rsidR="002444A7" w:rsidRPr="00B541E9">
        <w:rPr>
          <w:rStyle w:val="FootnoteReference"/>
          <w:rFonts w:ascii="Verdana" w:hAnsi="Verdana"/>
        </w:rPr>
        <w:footnoteReference w:id="16"/>
      </w:r>
      <w:r w:rsidRPr="00B541E9">
        <w:rPr>
          <w:rFonts w:ascii="Verdana" w:hAnsi="Verdana"/>
        </w:rPr>
        <w:t xml:space="preserve">.  </w:t>
      </w:r>
    </w:p>
    <w:p w14:paraId="07B8236C" w14:textId="77777777" w:rsidR="003C22C5" w:rsidRPr="00B541E9" w:rsidRDefault="003C22C5" w:rsidP="004B10A9">
      <w:pPr>
        <w:tabs>
          <w:tab w:val="left" w:pos="851"/>
        </w:tabs>
        <w:spacing w:after="0"/>
        <w:jc w:val="both"/>
        <w:rPr>
          <w:rFonts w:ascii="Verdana" w:hAnsi="Verdana"/>
        </w:rPr>
      </w:pPr>
    </w:p>
    <w:p w14:paraId="3E3392BE" w14:textId="77777777" w:rsidR="004B10A9" w:rsidRPr="00B541E9" w:rsidRDefault="004B10A9" w:rsidP="006847F8">
      <w:pPr>
        <w:tabs>
          <w:tab w:val="left" w:pos="851"/>
        </w:tabs>
        <w:spacing w:after="0"/>
        <w:ind w:left="851" w:hanging="851"/>
        <w:jc w:val="both"/>
        <w:rPr>
          <w:rFonts w:ascii="Verdana" w:hAnsi="Verdana"/>
        </w:rPr>
      </w:pPr>
      <w:r w:rsidRPr="00B541E9">
        <w:rPr>
          <w:rFonts w:ascii="Verdana" w:hAnsi="Verdana"/>
        </w:rPr>
        <w:t>3.3.4</w:t>
      </w:r>
      <w:r w:rsidRPr="00B541E9">
        <w:rPr>
          <w:rFonts w:ascii="Verdana" w:hAnsi="Verdana"/>
        </w:rPr>
        <w:tab/>
      </w:r>
      <w:r w:rsidR="00385A3D" w:rsidRPr="00B541E9">
        <w:rPr>
          <w:rFonts w:ascii="Verdana" w:hAnsi="Verdana"/>
        </w:rPr>
        <w:t>A student</w:t>
      </w:r>
      <w:r w:rsidRPr="00B541E9">
        <w:rPr>
          <w:rFonts w:ascii="Verdana" w:hAnsi="Verdana"/>
        </w:rPr>
        <w:t xml:space="preserve"> may change from part-time to full-time study and from full-time to part-time study at any appropriate point in </w:t>
      </w:r>
      <w:r w:rsidR="00385A3D" w:rsidRPr="00B541E9">
        <w:rPr>
          <w:rFonts w:ascii="Verdana" w:hAnsi="Verdana"/>
        </w:rPr>
        <w:t>his/her</w:t>
      </w:r>
      <w:r w:rsidRPr="00B541E9">
        <w:rPr>
          <w:rFonts w:ascii="Verdana" w:hAnsi="Verdana"/>
        </w:rPr>
        <w:t xml:space="preserve"> programme of study</w:t>
      </w:r>
      <w:r w:rsidR="007E511F" w:rsidRPr="00B541E9">
        <w:rPr>
          <w:rFonts w:ascii="Verdana" w:hAnsi="Verdana"/>
        </w:rPr>
        <w:t xml:space="preserve"> </w:t>
      </w:r>
      <w:proofErr w:type="gramStart"/>
      <w:r w:rsidR="007E511F" w:rsidRPr="00B541E9">
        <w:rPr>
          <w:rFonts w:ascii="Verdana" w:hAnsi="Verdana"/>
        </w:rPr>
        <w:lastRenderedPageBreak/>
        <w:t>provided that</w:t>
      </w:r>
      <w:proofErr w:type="gramEnd"/>
      <w:r w:rsidR="007E511F" w:rsidRPr="00B541E9">
        <w:rPr>
          <w:rFonts w:ascii="Verdana" w:hAnsi="Verdana"/>
        </w:rPr>
        <w:t xml:space="preserve"> </w:t>
      </w:r>
      <w:r w:rsidR="00385A3D" w:rsidRPr="00B541E9">
        <w:rPr>
          <w:rFonts w:ascii="Verdana" w:hAnsi="Verdana"/>
        </w:rPr>
        <w:t>s/he is</w:t>
      </w:r>
      <w:r w:rsidR="007E511F" w:rsidRPr="00B541E9">
        <w:rPr>
          <w:rFonts w:ascii="Verdana" w:hAnsi="Verdana"/>
        </w:rPr>
        <w:t xml:space="preserve"> still able to complete within the maximum period of registration</w:t>
      </w:r>
      <w:r w:rsidR="007D00E9" w:rsidRPr="00B541E9">
        <w:rPr>
          <w:rStyle w:val="FootnoteReference"/>
          <w:rFonts w:ascii="Verdana" w:hAnsi="Verdana"/>
        </w:rPr>
        <w:footnoteReference w:id="17"/>
      </w:r>
      <w:r w:rsidRPr="00B541E9">
        <w:rPr>
          <w:rFonts w:ascii="Verdana" w:hAnsi="Verdana"/>
        </w:rPr>
        <w:t>.</w:t>
      </w:r>
    </w:p>
    <w:p w14:paraId="5B9158D1" w14:textId="77777777" w:rsidR="00CB17F9" w:rsidRPr="00B541E9" w:rsidRDefault="00CB17F9" w:rsidP="006847F8">
      <w:pPr>
        <w:tabs>
          <w:tab w:val="left" w:pos="851"/>
        </w:tabs>
        <w:spacing w:after="0"/>
        <w:ind w:left="851" w:hanging="851"/>
        <w:jc w:val="both"/>
        <w:rPr>
          <w:rFonts w:ascii="Verdana" w:hAnsi="Verdana"/>
        </w:rPr>
      </w:pPr>
    </w:p>
    <w:p w14:paraId="720922F0" w14:textId="77777777" w:rsidR="00385A3D" w:rsidRPr="00B541E9" w:rsidRDefault="00CB17F9" w:rsidP="006847F8">
      <w:pPr>
        <w:tabs>
          <w:tab w:val="left" w:pos="851"/>
        </w:tabs>
        <w:spacing w:after="0"/>
        <w:ind w:left="851" w:hanging="851"/>
        <w:jc w:val="both"/>
        <w:rPr>
          <w:rFonts w:ascii="Verdana" w:hAnsi="Verdana"/>
        </w:rPr>
      </w:pPr>
      <w:r w:rsidRPr="00B541E9">
        <w:rPr>
          <w:rFonts w:ascii="Verdana" w:hAnsi="Verdana"/>
        </w:rPr>
        <w:t>3.3.5</w:t>
      </w:r>
      <w:r w:rsidRPr="00B541E9">
        <w:rPr>
          <w:rFonts w:ascii="Verdana" w:hAnsi="Verdana"/>
        </w:rPr>
        <w:tab/>
      </w:r>
      <w:r w:rsidR="00385A3D" w:rsidRPr="00B541E9">
        <w:rPr>
          <w:rFonts w:ascii="Verdana" w:hAnsi="Verdana"/>
        </w:rPr>
        <w:t>A student</w:t>
      </w:r>
      <w:r w:rsidRPr="00B541E9">
        <w:rPr>
          <w:rFonts w:ascii="Verdana" w:hAnsi="Verdana"/>
        </w:rPr>
        <w:t xml:space="preserve"> cannot begin to study a module </w:t>
      </w:r>
      <w:r w:rsidR="00B37081" w:rsidRPr="00B541E9">
        <w:rPr>
          <w:rFonts w:ascii="Verdana" w:hAnsi="Verdana"/>
        </w:rPr>
        <w:t xml:space="preserve">after </w:t>
      </w:r>
      <w:r w:rsidR="00CB7756" w:rsidRPr="00B541E9">
        <w:rPr>
          <w:rFonts w:ascii="Verdana" w:hAnsi="Verdana"/>
        </w:rPr>
        <w:t>the end of the third week of teaching</w:t>
      </w:r>
      <w:r w:rsidR="002444A7" w:rsidRPr="00B541E9">
        <w:rPr>
          <w:rStyle w:val="FootnoteReference"/>
          <w:rFonts w:ascii="Verdana" w:hAnsi="Verdana"/>
        </w:rPr>
        <w:footnoteReference w:id="18"/>
      </w:r>
      <w:r w:rsidR="00385A3D" w:rsidRPr="00B541E9">
        <w:rPr>
          <w:rFonts w:ascii="Verdana" w:hAnsi="Verdana"/>
        </w:rPr>
        <w:t>.</w:t>
      </w:r>
    </w:p>
    <w:p w14:paraId="638E494C" w14:textId="77777777" w:rsidR="00385A3D" w:rsidRPr="00B541E9" w:rsidRDefault="00385A3D" w:rsidP="006847F8">
      <w:pPr>
        <w:tabs>
          <w:tab w:val="left" w:pos="851"/>
        </w:tabs>
        <w:spacing w:after="0"/>
        <w:ind w:left="851" w:hanging="851"/>
        <w:jc w:val="both"/>
        <w:rPr>
          <w:rFonts w:ascii="Verdana" w:hAnsi="Verdana"/>
        </w:rPr>
      </w:pPr>
    </w:p>
    <w:p w14:paraId="649EC90A" w14:textId="77777777" w:rsidR="00CB17F9" w:rsidRPr="00B541E9" w:rsidRDefault="00385A3D" w:rsidP="006847F8">
      <w:pPr>
        <w:tabs>
          <w:tab w:val="left" w:pos="851"/>
        </w:tabs>
        <w:spacing w:after="0"/>
        <w:ind w:left="851" w:hanging="851"/>
        <w:jc w:val="both"/>
        <w:rPr>
          <w:rFonts w:ascii="Verdana" w:hAnsi="Verdana"/>
        </w:rPr>
      </w:pPr>
      <w:r w:rsidRPr="00B541E9">
        <w:rPr>
          <w:rFonts w:ascii="Verdana" w:hAnsi="Verdana"/>
        </w:rPr>
        <w:tab/>
        <w:t xml:space="preserve">A student </w:t>
      </w:r>
      <w:r w:rsidR="00CB7756" w:rsidRPr="00B541E9">
        <w:rPr>
          <w:rFonts w:ascii="Verdana" w:hAnsi="Verdana"/>
        </w:rPr>
        <w:t xml:space="preserve">cannot withdraw from a module </w:t>
      </w:r>
      <w:r w:rsidRPr="00B541E9">
        <w:rPr>
          <w:rFonts w:ascii="Verdana" w:hAnsi="Verdana"/>
        </w:rPr>
        <w:t xml:space="preserve">once more than </w:t>
      </w:r>
      <w:r w:rsidR="00A80778">
        <w:rPr>
          <w:rFonts w:ascii="Verdana" w:hAnsi="Verdana"/>
        </w:rPr>
        <w:t>75%</w:t>
      </w:r>
      <w:r w:rsidRPr="00B541E9">
        <w:rPr>
          <w:rFonts w:ascii="Verdana" w:hAnsi="Verdana"/>
        </w:rPr>
        <w:t xml:space="preserve"> of that module has been delivered</w:t>
      </w:r>
      <w:r w:rsidRPr="00B541E9">
        <w:rPr>
          <w:rStyle w:val="FootnoteReference"/>
          <w:rFonts w:ascii="Verdana" w:hAnsi="Verdana"/>
        </w:rPr>
        <w:footnoteReference w:id="19"/>
      </w:r>
      <w:r w:rsidR="00CB17F9" w:rsidRPr="00B541E9">
        <w:rPr>
          <w:rFonts w:ascii="Verdana" w:hAnsi="Verdana"/>
        </w:rPr>
        <w:t>.</w:t>
      </w:r>
      <w:r w:rsidR="007D00E9" w:rsidRPr="00B541E9">
        <w:rPr>
          <w:rFonts w:ascii="Verdana" w:hAnsi="Verdana"/>
        </w:rPr>
        <w:t xml:space="preserve">  </w:t>
      </w:r>
    </w:p>
    <w:p w14:paraId="3A937C12" w14:textId="77777777" w:rsidR="00A87530" w:rsidRPr="00B541E9" w:rsidRDefault="00A87530" w:rsidP="006847F8">
      <w:pPr>
        <w:tabs>
          <w:tab w:val="left" w:pos="851"/>
        </w:tabs>
        <w:spacing w:after="0"/>
        <w:ind w:left="851" w:hanging="851"/>
        <w:jc w:val="both"/>
        <w:rPr>
          <w:rFonts w:ascii="Verdana" w:hAnsi="Verdana"/>
        </w:rPr>
      </w:pPr>
    </w:p>
    <w:p w14:paraId="470B868C" w14:textId="77777777" w:rsidR="00754927" w:rsidRDefault="00754927" w:rsidP="0006741E">
      <w:pPr>
        <w:tabs>
          <w:tab w:val="left" w:pos="851"/>
        </w:tabs>
        <w:spacing w:after="0"/>
        <w:ind w:left="851" w:hanging="851"/>
        <w:jc w:val="both"/>
        <w:rPr>
          <w:rFonts w:ascii="Verdana" w:hAnsi="Verdana"/>
        </w:rPr>
      </w:pPr>
      <w:r>
        <w:rPr>
          <w:rFonts w:ascii="Verdana" w:hAnsi="Verdana"/>
        </w:rPr>
        <w:t>3.</w:t>
      </w:r>
      <w:r w:rsidR="00653841">
        <w:rPr>
          <w:rFonts w:ascii="Verdana" w:hAnsi="Verdana"/>
        </w:rPr>
        <w:t>3</w:t>
      </w:r>
      <w:r>
        <w:rPr>
          <w:rFonts w:ascii="Verdana" w:hAnsi="Verdana"/>
        </w:rPr>
        <w:t>.6</w:t>
      </w:r>
      <w:r w:rsidR="00A80778">
        <w:rPr>
          <w:rFonts w:ascii="Verdana" w:hAnsi="Verdana"/>
        </w:rPr>
        <w:tab/>
      </w:r>
      <w:r w:rsidR="00A87530" w:rsidRPr="00B541E9">
        <w:rPr>
          <w:rFonts w:ascii="Verdana" w:hAnsi="Verdana"/>
        </w:rPr>
        <w:t xml:space="preserve">A student who fails to </w:t>
      </w:r>
      <w:r w:rsidR="00CB7756" w:rsidRPr="00B541E9">
        <w:rPr>
          <w:rFonts w:ascii="Verdana" w:hAnsi="Verdana"/>
        </w:rPr>
        <w:t>engage with</w:t>
      </w:r>
      <w:r w:rsidR="00A87530" w:rsidRPr="00B541E9">
        <w:rPr>
          <w:rFonts w:ascii="Verdana" w:hAnsi="Verdana"/>
        </w:rPr>
        <w:t xml:space="preserve"> the programme for which s/he has registered without good cause and due notice by </w:t>
      </w:r>
      <w:r w:rsidR="00784407" w:rsidRPr="00B541E9">
        <w:rPr>
          <w:rFonts w:ascii="Verdana" w:hAnsi="Verdana"/>
        </w:rPr>
        <w:t xml:space="preserve">the end of </w:t>
      </w:r>
      <w:r w:rsidR="00CB7756" w:rsidRPr="00B541E9">
        <w:rPr>
          <w:rFonts w:ascii="Verdana" w:hAnsi="Verdana"/>
        </w:rPr>
        <w:t xml:space="preserve">the sixth week </w:t>
      </w:r>
      <w:r w:rsidR="00784407" w:rsidRPr="00B541E9">
        <w:rPr>
          <w:rFonts w:ascii="Verdana" w:hAnsi="Verdana"/>
        </w:rPr>
        <w:t xml:space="preserve">of the programme </w:t>
      </w:r>
      <w:r w:rsidR="00A87530" w:rsidRPr="00B541E9">
        <w:rPr>
          <w:rFonts w:ascii="Verdana" w:hAnsi="Verdana"/>
        </w:rPr>
        <w:t xml:space="preserve">will be deemed to have withdrawn from the programme and their registration </w:t>
      </w:r>
      <w:r w:rsidR="00784407" w:rsidRPr="00B541E9">
        <w:rPr>
          <w:rFonts w:ascii="Verdana" w:hAnsi="Verdana"/>
        </w:rPr>
        <w:t>will</w:t>
      </w:r>
      <w:r w:rsidR="00A87530" w:rsidRPr="00B541E9">
        <w:rPr>
          <w:rFonts w:ascii="Verdana" w:hAnsi="Verdana"/>
        </w:rPr>
        <w:t xml:space="preserve"> be terminated by the University. </w:t>
      </w:r>
      <w:r w:rsidR="00A137E3">
        <w:rPr>
          <w:rFonts w:ascii="Verdana" w:hAnsi="Verdana"/>
        </w:rPr>
        <w:t>Further information is given in the Transfer, Restart and Withdrawal Policy.</w:t>
      </w:r>
    </w:p>
    <w:p w14:paraId="203571B1" w14:textId="77777777" w:rsidR="00754927" w:rsidRDefault="00754927" w:rsidP="0006741E">
      <w:pPr>
        <w:tabs>
          <w:tab w:val="left" w:pos="851"/>
        </w:tabs>
        <w:spacing w:after="0"/>
        <w:ind w:left="851" w:hanging="851"/>
        <w:jc w:val="both"/>
        <w:rPr>
          <w:rFonts w:ascii="Verdana" w:hAnsi="Verdana"/>
        </w:rPr>
      </w:pPr>
    </w:p>
    <w:p w14:paraId="3D575C0F" w14:textId="77777777" w:rsidR="00A87530" w:rsidRPr="00B541E9" w:rsidRDefault="00754927" w:rsidP="0006741E">
      <w:pPr>
        <w:tabs>
          <w:tab w:val="left" w:pos="851"/>
        </w:tabs>
        <w:spacing w:after="0"/>
        <w:ind w:left="851" w:hanging="851"/>
        <w:jc w:val="both"/>
        <w:rPr>
          <w:rFonts w:ascii="Verdana" w:hAnsi="Verdana"/>
        </w:rPr>
      </w:pPr>
      <w:r>
        <w:rPr>
          <w:rFonts w:ascii="Verdana" w:hAnsi="Verdana"/>
        </w:rPr>
        <w:t>3.</w:t>
      </w:r>
      <w:r w:rsidR="00653841">
        <w:rPr>
          <w:rFonts w:ascii="Verdana" w:hAnsi="Verdana"/>
        </w:rPr>
        <w:t>3</w:t>
      </w:r>
      <w:r>
        <w:rPr>
          <w:rFonts w:ascii="Verdana" w:hAnsi="Verdana"/>
        </w:rPr>
        <w:t>.7</w:t>
      </w:r>
      <w:r>
        <w:rPr>
          <w:rFonts w:ascii="Verdana" w:hAnsi="Verdana"/>
        </w:rPr>
        <w:tab/>
      </w:r>
      <w:bookmarkStart w:id="21" w:name="_Hlk11852321"/>
      <w:bookmarkStart w:id="22" w:name="_Hlk516140734"/>
      <w:r>
        <w:rPr>
          <w:rFonts w:ascii="Verdana" w:hAnsi="Verdana"/>
        </w:rPr>
        <w:t>A student may be withdrawn from their programme of study if they have been found culpable of a Stage 2 disciplinary offence through the Student Disciplinary Policy and have no or minimal levels of engagement with their programme of study</w:t>
      </w:r>
      <w:r w:rsidR="00A137E3">
        <w:rPr>
          <w:rFonts w:ascii="Verdana" w:hAnsi="Verdana"/>
        </w:rPr>
        <w:t>.  Further information is given in the Transfer, Restart and Withdrawal Policy and the Student Disciplinary Policy</w:t>
      </w:r>
      <w:bookmarkEnd w:id="21"/>
      <w:r>
        <w:rPr>
          <w:rFonts w:ascii="Verdana" w:hAnsi="Verdana"/>
        </w:rPr>
        <w:t>.</w:t>
      </w:r>
    </w:p>
    <w:bookmarkEnd w:id="22"/>
    <w:p w14:paraId="5B736D3C" w14:textId="77777777" w:rsidR="00C73392" w:rsidRPr="00B541E9" w:rsidRDefault="00C73392" w:rsidP="0006741E">
      <w:pPr>
        <w:tabs>
          <w:tab w:val="left" w:pos="851"/>
        </w:tabs>
        <w:spacing w:after="0"/>
        <w:jc w:val="both"/>
        <w:rPr>
          <w:rFonts w:ascii="Verdana" w:hAnsi="Verdana"/>
        </w:rPr>
      </w:pPr>
    </w:p>
    <w:p w14:paraId="76328311" w14:textId="77777777" w:rsidR="002326C8" w:rsidRPr="00B541E9" w:rsidRDefault="002326C8" w:rsidP="0006741E">
      <w:pPr>
        <w:pStyle w:val="Heading2"/>
        <w:spacing w:before="0"/>
      </w:pPr>
      <w:bookmarkStart w:id="23" w:name="_Toc46923302"/>
      <w:r w:rsidRPr="00B541E9">
        <w:t>3.4</w:t>
      </w:r>
      <w:r w:rsidRPr="00B541E9">
        <w:tab/>
        <w:t>Principles of Assessment</w:t>
      </w:r>
      <w:bookmarkEnd w:id="23"/>
    </w:p>
    <w:p w14:paraId="0ADB0F13" w14:textId="77777777" w:rsidR="002326C8" w:rsidRPr="00B541E9" w:rsidRDefault="002326C8" w:rsidP="0006741E">
      <w:pPr>
        <w:tabs>
          <w:tab w:val="left" w:pos="851"/>
        </w:tabs>
        <w:spacing w:after="0"/>
        <w:jc w:val="both"/>
        <w:rPr>
          <w:rFonts w:ascii="Verdana" w:hAnsi="Verdana"/>
        </w:rPr>
      </w:pPr>
    </w:p>
    <w:p w14:paraId="10DE14F6" w14:textId="77777777" w:rsidR="002326C8" w:rsidRPr="00B541E9" w:rsidRDefault="002326C8" w:rsidP="0006741E">
      <w:pPr>
        <w:tabs>
          <w:tab w:val="left" w:pos="851"/>
        </w:tabs>
        <w:spacing w:after="0"/>
        <w:ind w:left="851" w:hanging="851"/>
        <w:jc w:val="both"/>
        <w:rPr>
          <w:rFonts w:ascii="Verdana" w:hAnsi="Verdana"/>
        </w:rPr>
      </w:pPr>
      <w:r w:rsidRPr="00B541E9">
        <w:rPr>
          <w:rFonts w:ascii="Verdana" w:hAnsi="Verdana"/>
        </w:rPr>
        <w:t>3.4.1</w:t>
      </w:r>
      <w:r w:rsidRPr="00B541E9">
        <w:rPr>
          <w:rFonts w:ascii="Verdana" w:hAnsi="Verdana"/>
        </w:rPr>
        <w:tab/>
        <w:t>The University’s assessment regulations state the basis on which students will be assessed for an award and form the basis of maintaining standards.  These regulations cover all assessments, at whatever point in the programme they are to be undertaken, which formally relate to the progression of students from one stage of the programme to another or which contribute to the recommendation of an award.</w:t>
      </w:r>
    </w:p>
    <w:p w14:paraId="32D6D8AA" w14:textId="77777777" w:rsidR="002326C8" w:rsidRPr="00B541E9" w:rsidRDefault="002326C8" w:rsidP="002326C8">
      <w:pPr>
        <w:tabs>
          <w:tab w:val="left" w:pos="851"/>
        </w:tabs>
        <w:spacing w:after="0"/>
        <w:ind w:left="851" w:hanging="851"/>
        <w:jc w:val="both"/>
        <w:rPr>
          <w:rFonts w:ascii="Verdana" w:hAnsi="Verdana"/>
        </w:rPr>
      </w:pPr>
    </w:p>
    <w:p w14:paraId="7742CD8B" w14:textId="77777777" w:rsidR="002326C8" w:rsidRPr="00B541E9" w:rsidRDefault="002326C8" w:rsidP="002326C8">
      <w:pPr>
        <w:tabs>
          <w:tab w:val="left" w:pos="851"/>
        </w:tabs>
        <w:spacing w:after="0"/>
        <w:ind w:left="851" w:hanging="851"/>
        <w:jc w:val="both"/>
        <w:rPr>
          <w:rFonts w:ascii="Verdana" w:hAnsi="Verdana"/>
        </w:rPr>
      </w:pPr>
      <w:r w:rsidRPr="00B541E9">
        <w:rPr>
          <w:rFonts w:ascii="Verdana" w:hAnsi="Verdana"/>
        </w:rPr>
        <w:tab/>
        <w:t>Some programmes may also have supplementary regulations that govern the assessment of aspects of their programme.</w:t>
      </w:r>
    </w:p>
    <w:p w14:paraId="58D43AE4" w14:textId="77777777" w:rsidR="002326C8" w:rsidRPr="00B541E9" w:rsidRDefault="002326C8" w:rsidP="002326C8">
      <w:pPr>
        <w:tabs>
          <w:tab w:val="left" w:pos="851"/>
        </w:tabs>
        <w:spacing w:after="0"/>
        <w:ind w:left="851" w:hanging="851"/>
        <w:jc w:val="both"/>
        <w:rPr>
          <w:rFonts w:ascii="Verdana" w:hAnsi="Verdana"/>
        </w:rPr>
      </w:pPr>
    </w:p>
    <w:p w14:paraId="60E41E29" w14:textId="77777777" w:rsidR="002326C8" w:rsidRPr="00B541E9" w:rsidRDefault="002326C8" w:rsidP="002326C8">
      <w:pPr>
        <w:tabs>
          <w:tab w:val="left" w:pos="851"/>
        </w:tabs>
        <w:spacing w:after="0"/>
        <w:ind w:left="851" w:hanging="851"/>
        <w:jc w:val="both"/>
        <w:rPr>
          <w:rFonts w:ascii="Verdana" w:hAnsi="Verdana"/>
        </w:rPr>
      </w:pPr>
      <w:r w:rsidRPr="00B541E9">
        <w:rPr>
          <w:rFonts w:ascii="Verdana" w:hAnsi="Verdana"/>
        </w:rPr>
        <w:t>3.4.2</w:t>
      </w:r>
      <w:r w:rsidRPr="00B541E9">
        <w:rPr>
          <w:rFonts w:ascii="Verdana" w:hAnsi="Verdana"/>
        </w:rPr>
        <w:tab/>
        <w:t>All programmes of study have an assessment scheme, developed according to the assessment regulations and any supplementary regulations, that reflects the aims and objectives of the programme, the standard of the award, its mode of delivery and any special assessment requirements associated with the award.</w:t>
      </w:r>
      <w:r w:rsidR="00ED7FD8" w:rsidRPr="00B541E9">
        <w:rPr>
          <w:rFonts w:ascii="Verdana" w:hAnsi="Verdana"/>
        </w:rPr>
        <w:t xml:space="preserve">  Assessment schemes may vary depending on the mode of delivery; however, any variation in assessment </w:t>
      </w:r>
      <w:r w:rsidR="00ED7FD8" w:rsidRPr="00B541E9">
        <w:rPr>
          <w:rFonts w:ascii="Verdana" w:hAnsi="Verdana"/>
        </w:rPr>
        <w:lastRenderedPageBreak/>
        <w:t>schemes between modes of delivery must be approved during the normal validation and/or change of approval processes.</w:t>
      </w:r>
    </w:p>
    <w:p w14:paraId="2A65E2DD" w14:textId="77777777" w:rsidR="002326C8" w:rsidRPr="00B541E9" w:rsidRDefault="002326C8" w:rsidP="002326C8">
      <w:pPr>
        <w:tabs>
          <w:tab w:val="left" w:pos="851"/>
        </w:tabs>
        <w:spacing w:after="0"/>
        <w:ind w:left="851" w:hanging="851"/>
        <w:jc w:val="both"/>
        <w:rPr>
          <w:rFonts w:ascii="Verdana" w:hAnsi="Verdana"/>
        </w:rPr>
      </w:pPr>
    </w:p>
    <w:p w14:paraId="21BCF534" w14:textId="77777777" w:rsidR="00ED7FD8" w:rsidRPr="00B541E9" w:rsidRDefault="002326C8" w:rsidP="00ED7FD8">
      <w:pPr>
        <w:tabs>
          <w:tab w:val="left" w:pos="851"/>
        </w:tabs>
        <w:spacing w:after="0"/>
        <w:ind w:left="851" w:hanging="851"/>
        <w:jc w:val="both"/>
        <w:rPr>
          <w:rFonts w:ascii="Verdana" w:hAnsi="Verdana"/>
        </w:rPr>
      </w:pPr>
      <w:r w:rsidRPr="00B541E9">
        <w:rPr>
          <w:rFonts w:ascii="Verdana" w:hAnsi="Verdana"/>
        </w:rPr>
        <w:t>3.4.3</w:t>
      </w:r>
      <w:r w:rsidRPr="00B541E9">
        <w:rPr>
          <w:rFonts w:ascii="Verdana" w:hAnsi="Verdana"/>
        </w:rPr>
        <w:tab/>
        <w:t>The University Assessment</w:t>
      </w:r>
      <w:r w:rsidR="00547156" w:rsidRPr="00B541E9">
        <w:rPr>
          <w:rFonts w:ascii="Verdana" w:hAnsi="Verdana"/>
        </w:rPr>
        <w:t xml:space="preserve"> and Feedback</w:t>
      </w:r>
      <w:r w:rsidRPr="00B541E9">
        <w:rPr>
          <w:rFonts w:ascii="Verdana" w:hAnsi="Verdana"/>
        </w:rPr>
        <w:t xml:space="preserve"> Policy and associated documents provide guidance to programme designers about assessment design and must be used during programme development. </w:t>
      </w:r>
      <w:r w:rsidR="00ED7FD8" w:rsidRPr="00B541E9">
        <w:rPr>
          <w:rFonts w:ascii="Verdana" w:hAnsi="Verdana"/>
        </w:rPr>
        <w:t xml:space="preserve"> This will include guidance on developing approaches to learning, teaching and assessment for different modes of study.</w:t>
      </w:r>
    </w:p>
    <w:p w14:paraId="69179937" w14:textId="77777777" w:rsidR="002326C8" w:rsidRPr="00B541E9" w:rsidRDefault="002326C8" w:rsidP="002326C8">
      <w:pPr>
        <w:tabs>
          <w:tab w:val="left" w:pos="851"/>
        </w:tabs>
        <w:spacing w:after="0"/>
        <w:ind w:left="851" w:hanging="851"/>
        <w:jc w:val="both"/>
        <w:rPr>
          <w:rFonts w:ascii="Verdana" w:hAnsi="Verdana"/>
        </w:rPr>
      </w:pPr>
    </w:p>
    <w:p w14:paraId="495DBE34" w14:textId="77777777" w:rsidR="002326C8" w:rsidRPr="00B541E9" w:rsidRDefault="002326C8" w:rsidP="002326C8">
      <w:pPr>
        <w:tabs>
          <w:tab w:val="left" w:pos="851"/>
        </w:tabs>
        <w:spacing w:after="0"/>
        <w:ind w:left="851" w:hanging="851"/>
        <w:jc w:val="both"/>
        <w:rPr>
          <w:rFonts w:ascii="Verdana" w:hAnsi="Verdana"/>
        </w:rPr>
      </w:pPr>
      <w:r w:rsidRPr="00B541E9">
        <w:rPr>
          <w:rFonts w:ascii="Verdana" w:hAnsi="Verdana"/>
        </w:rPr>
        <w:t>3.4.4</w:t>
      </w:r>
      <w:r w:rsidRPr="00B541E9">
        <w:rPr>
          <w:rFonts w:ascii="Verdana" w:hAnsi="Verdana"/>
        </w:rPr>
        <w:tab/>
        <w:t xml:space="preserve">Assessment must </w:t>
      </w:r>
      <w:r w:rsidR="003C3808">
        <w:rPr>
          <w:rFonts w:ascii="Verdana" w:hAnsi="Verdana"/>
        </w:rPr>
        <w:t>enable the learning outcomes to be demonstrated</w:t>
      </w:r>
      <w:r w:rsidR="00A4595D" w:rsidRPr="00B541E9">
        <w:rPr>
          <w:rFonts w:ascii="Verdana" w:hAnsi="Verdana"/>
        </w:rPr>
        <w:t>.</w:t>
      </w:r>
    </w:p>
    <w:p w14:paraId="2C56A7F5" w14:textId="77777777" w:rsidR="002326C8" w:rsidRPr="00B541E9" w:rsidRDefault="002326C8" w:rsidP="002326C8">
      <w:pPr>
        <w:tabs>
          <w:tab w:val="left" w:pos="851"/>
        </w:tabs>
        <w:spacing w:after="0"/>
        <w:ind w:left="851" w:hanging="851"/>
        <w:jc w:val="both"/>
        <w:rPr>
          <w:rFonts w:ascii="Verdana" w:hAnsi="Verdana"/>
        </w:rPr>
      </w:pPr>
    </w:p>
    <w:p w14:paraId="13763E65" w14:textId="77777777" w:rsidR="00B0678B" w:rsidRPr="00B541E9" w:rsidRDefault="002326C8" w:rsidP="002326C8">
      <w:pPr>
        <w:tabs>
          <w:tab w:val="left" w:pos="851"/>
        </w:tabs>
        <w:spacing w:after="0"/>
        <w:ind w:left="851" w:hanging="851"/>
        <w:jc w:val="both"/>
        <w:rPr>
          <w:rFonts w:ascii="Verdana" w:hAnsi="Verdana"/>
        </w:rPr>
      </w:pPr>
      <w:r w:rsidRPr="00B541E9">
        <w:rPr>
          <w:rFonts w:ascii="Verdana" w:hAnsi="Verdana"/>
        </w:rPr>
        <w:t>3.4.5</w:t>
      </w:r>
      <w:r w:rsidRPr="00B541E9">
        <w:rPr>
          <w:rFonts w:ascii="Verdana" w:hAnsi="Verdana"/>
        </w:rPr>
        <w:tab/>
        <w:t>Each module will be designed with an assessment strategy which is consistent and clearly related to its learning outcomes, the</w:t>
      </w:r>
      <w:r w:rsidR="00B0678B" w:rsidRPr="00B541E9">
        <w:rPr>
          <w:rFonts w:ascii="Verdana" w:hAnsi="Verdana"/>
        </w:rPr>
        <w:t xml:space="preserve"> teaching and learning strategy, </w:t>
      </w:r>
      <w:r w:rsidRPr="00B541E9">
        <w:rPr>
          <w:rFonts w:ascii="Verdana" w:hAnsi="Verdana"/>
        </w:rPr>
        <w:t>the level of the module (4-8) and its mode of delivery.  This must be approved at validation and included as part of the module description.  It should include details of formative assessment and will b</w:t>
      </w:r>
      <w:r w:rsidR="00EA18F3" w:rsidRPr="00B541E9">
        <w:rPr>
          <w:rFonts w:ascii="Verdana" w:hAnsi="Verdana"/>
        </w:rPr>
        <w:t>e explained to students in the m</w:t>
      </w:r>
      <w:r w:rsidRPr="00B541E9">
        <w:rPr>
          <w:rFonts w:ascii="Verdana" w:hAnsi="Verdana"/>
        </w:rPr>
        <w:t xml:space="preserve">odule </w:t>
      </w:r>
      <w:r w:rsidR="00EA18F3" w:rsidRPr="00B541E9">
        <w:rPr>
          <w:rFonts w:ascii="Verdana" w:hAnsi="Verdana"/>
        </w:rPr>
        <w:t>information provided on NILE</w:t>
      </w:r>
      <w:r w:rsidRPr="00B541E9">
        <w:rPr>
          <w:rFonts w:ascii="Verdana" w:hAnsi="Verdana"/>
        </w:rPr>
        <w:t>.</w:t>
      </w:r>
    </w:p>
    <w:p w14:paraId="3A445ABF" w14:textId="77777777" w:rsidR="00B0678B" w:rsidRPr="00B541E9" w:rsidRDefault="00B0678B" w:rsidP="002326C8">
      <w:pPr>
        <w:tabs>
          <w:tab w:val="left" w:pos="851"/>
        </w:tabs>
        <w:spacing w:after="0"/>
        <w:ind w:left="851" w:hanging="851"/>
        <w:jc w:val="both"/>
        <w:rPr>
          <w:rFonts w:ascii="Verdana" w:hAnsi="Verdana"/>
        </w:rPr>
      </w:pPr>
    </w:p>
    <w:p w14:paraId="6B5A11BF" w14:textId="77777777" w:rsidR="002326C8" w:rsidRPr="00B541E9" w:rsidRDefault="00B0678B" w:rsidP="002326C8">
      <w:pPr>
        <w:tabs>
          <w:tab w:val="left" w:pos="851"/>
        </w:tabs>
        <w:spacing w:after="0"/>
        <w:ind w:left="851" w:hanging="851"/>
        <w:jc w:val="both"/>
        <w:rPr>
          <w:rFonts w:ascii="Verdana" w:hAnsi="Verdana"/>
        </w:rPr>
      </w:pPr>
      <w:r w:rsidRPr="00B541E9">
        <w:rPr>
          <w:rFonts w:ascii="Verdana" w:hAnsi="Verdana"/>
        </w:rPr>
        <w:tab/>
        <w:t>Assessment strategies should be devised to be appropriate for the module</w:t>
      </w:r>
      <w:r w:rsidR="00ED7FD8" w:rsidRPr="00B541E9">
        <w:rPr>
          <w:rFonts w:ascii="Verdana" w:hAnsi="Verdana"/>
        </w:rPr>
        <w:t xml:space="preserve"> and mode of delivery</w:t>
      </w:r>
      <w:r w:rsidRPr="00B541E9">
        <w:rPr>
          <w:rFonts w:ascii="Verdana" w:hAnsi="Verdana"/>
        </w:rPr>
        <w:t xml:space="preserve"> whilst set within a structure that encourages parity between modules.</w:t>
      </w:r>
      <w:r w:rsidR="002326C8" w:rsidRPr="00B541E9">
        <w:rPr>
          <w:rFonts w:ascii="Verdana" w:hAnsi="Verdana"/>
        </w:rPr>
        <w:t xml:space="preserve"> </w:t>
      </w:r>
    </w:p>
    <w:p w14:paraId="7967CDB6" w14:textId="77777777" w:rsidR="002326C8" w:rsidRPr="00B541E9" w:rsidRDefault="002326C8" w:rsidP="002326C8">
      <w:pPr>
        <w:tabs>
          <w:tab w:val="left" w:pos="851"/>
        </w:tabs>
        <w:spacing w:after="0"/>
        <w:ind w:left="851" w:hanging="851"/>
        <w:jc w:val="both"/>
        <w:rPr>
          <w:rFonts w:ascii="Verdana" w:hAnsi="Verdana"/>
        </w:rPr>
      </w:pPr>
    </w:p>
    <w:p w14:paraId="1E4BACBD" w14:textId="77777777" w:rsidR="00B0678B" w:rsidRPr="00B541E9" w:rsidRDefault="002326C8" w:rsidP="00B0678B">
      <w:pPr>
        <w:tabs>
          <w:tab w:val="left" w:pos="851"/>
        </w:tabs>
        <w:spacing w:after="0"/>
        <w:ind w:left="851" w:hanging="851"/>
        <w:jc w:val="both"/>
        <w:rPr>
          <w:rFonts w:ascii="Verdana" w:hAnsi="Verdana"/>
        </w:rPr>
      </w:pPr>
      <w:r w:rsidRPr="00B541E9">
        <w:rPr>
          <w:rFonts w:ascii="Verdana" w:hAnsi="Verdana"/>
        </w:rPr>
        <w:t>3.4.6</w:t>
      </w:r>
      <w:r w:rsidRPr="00B541E9">
        <w:rPr>
          <w:rFonts w:ascii="Verdana" w:hAnsi="Verdana"/>
        </w:rPr>
        <w:tab/>
      </w:r>
      <w:r w:rsidR="00B0678B" w:rsidRPr="00B541E9">
        <w:rPr>
          <w:rFonts w:ascii="Verdana" w:hAnsi="Verdana"/>
        </w:rPr>
        <w:t>The expectation is that the assessment makes up one quarter of the notio</w:t>
      </w:r>
      <w:r w:rsidR="00A80778">
        <w:rPr>
          <w:rFonts w:ascii="Verdana" w:hAnsi="Verdana"/>
        </w:rPr>
        <w:t>nal learning hours of a module.</w:t>
      </w:r>
    </w:p>
    <w:p w14:paraId="582E9E9C" w14:textId="77777777" w:rsidR="00B0678B" w:rsidRPr="00B541E9" w:rsidRDefault="00B0678B" w:rsidP="00B0678B">
      <w:pPr>
        <w:tabs>
          <w:tab w:val="left" w:pos="851"/>
        </w:tabs>
        <w:spacing w:after="0"/>
        <w:ind w:left="851" w:hanging="851"/>
        <w:jc w:val="both"/>
        <w:rPr>
          <w:rFonts w:ascii="Verdana" w:hAnsi="Verdana"/>
        </w:rPr>
      </w:pPr>
    </w:p>
    <w:p w14:paraId="0F87993F" w14:textId="77777777" w:rsidR="002326C8" w:rsidRPr="00B541E9" w:rsidRDefault="00784407" w:rsidP="00B0678B">
      <w:pPr>
        <w:tabs>
          <w:tab w:val="left" w:pos="851"/>
        </w:tabs>
        <w:spacing w:after="0"/>
        <w:ind w:left="851" w:hanging="851"/>
        <w:jc w:val="both"/>
        <w:rPr>
          <w:rFonts w:ascii="Verdana" w:hAnsi="Verdana"/>
        </w:rPr>
      </w:pPr>
      <w:r w:rsidRPr="00B541E9">
        <w:rPr>
          <w:rFonts w:ascii="Verdana" w:hAnsi="Verdana"/>
        </w:rPr>
        <w:tab/>
      </w:r>
      <w:r w:rsidR="002326C8" w:rsidRPr="00B541E9">
        <w:rPr>
          <w:rFonts w:ascii="Verdana" w:hAnsi="Verdana"/>
        </w:rPr>
        <w:t>Students should be informed of the assessment regulations and scheme for a programme at the outset of study.</w:t>
      </w:r>
    </w:p>
    <w:p w14:paraId="600EBFCE" w14:textId="77777777" w:rsidR="00032F05" w:rsidRPr="00B541E9" w:rsidRDefault="00032F05" w:rsidP="0006741E">
      <w:pPr>
        <w:tabs>
          <w:tab w:val="left" w:pos="851"/>
        </w:tabs>
        <w:spacing w:after="0"/>
        <w:ind w:left="851" w:hanging="851"/>
        <w:jc w:val="both"/>
        <w:rPr>
          <w:rFonts w:ascii="Verdana" w:hAnsi="Verdana"/>
        </w:rPr>
      </w:pPr>
    </w:p>
    <w:p w14:paraId="30E12B56" w14:textId="77777777" w:rsidR="0063163F" w:rsidRPr="00B541E9" w:rsidRDefault="00032F05" w:rsidP="0006741E">
      <w:pPr>
        <w:tabs>
          <w:tab w:val="left" w:pos="851"/>
        </w:tabs>
        <w:spacing w:after="0"/>
        <w:ind w:left="851" w:hanging="851"/>
        <w:jc w:val="both"/>
      </w:pPr>
      <w:r w:rsidRPr="00B541E9">
        <w:rPr>
          <w:rFonts w:ascii="Verdana" w:hAnsi="Verdana"/>
        </w:rPr>
        <w:t>3.4.7</w:t>
      </w:r>
      <w:r w:rsidRPr="00B541E9">
        <w:rPr>
          <w:rFonts w:ascii="Verdana" w:hAnsi="Verdana"/>
        </w:rPr>
        <w:tab/>
      </w:r>
      <w:r w:rsidR="0063163F" w:rsidRPr="00B541E9">
        <w:rPr>
          <w:rFonts w:ascii="Verdana" w:hAnsi="Verdana"/>
        </w:rPr>
        <w:t xml:space="preserve">Unless an </w:t>
      </w:r>
      <w:r w:rsidR="00EB0631" w:rsidRPr="00B541E9">
        <w:rPr>
          <w:rFonts w:ascii="Verdana" w:hAnsi="Verdana"/>
        </w:rPr>
        <w:t>exemption</w:t>
      </w:r>
      <w:r w:rsidR="0063163F" w:rsidRPr="00B541E9">
        <w:rPr>
          <w:rFonts w:ascii="Verdana" w:hAnsi="Verdana"/>
        </w:rPr>
        <w:t xml:space="preserve"> has been granted, all assessments will be submitted electronically using the Submitting and Grading Online (SAGE)</w:t>
      </w:r>
      <w:r w:rsidR="00B56CBD" w:rsidRPr="00B541E9">
        <w:rPr>
          <w:rFonts w:ascii="Verdana" w:hAnsi="Verdana"/>
        </w:rPr>
        <w:t xml:space="preserve"> system.  Assessments submitted in this way will be subject to anti-plagiarism detection software.</w:t>
      </w:r>
      <w:r w:rsidR="00784407" w:rsidRPr="00B541E9">
        <w:rPr>
          <w:rFonts w:ascii="Verdana" w:hAnsi="Verdana"/>
        </w:rPr>
        <w:t xml:space="preserve"> Those with an </w:t>
      </w:r>
      <w:r w:rsidR="00EB0631" w:rsidRPr="00B541E9">
        <w:rPr>
          <w:rFonts w:ascii="Verdana" w:hAnsi="Verdana"/>
        </w:rPr>
        <w:t>exemption</w:t>
      </w:r>
      <w:r w:rsidR="00784407" w:rsidRPr="00B541E9">
        <w:rPr>
          <w:rFonts w:ascii="Verdana" w:hAnsi="Verdana"/>
        </w:rPr>
        <w:t xml:space="preserve"> will be submitted to the Student </w:t>
      </w:r>
      <w:r w:rsidR="00EA18F3" w:rsidRPr="00B541E9">
        <w:rPr>
          <w:rFonts w:ascii="Verdana" w:hAnsi="Verdana"/>
        </w:rPr>
        <w:t>Desk.</w:t>
      </w:r>
      <w:r w:rsidR="00784407" w:rsidRPr="00B541E9">
        <w:rPr>
          <w:rFonts w:ascii="Verdana" w:hAnsi="Verdana"/>
        </w:rPr>
        <w:t xml:space="preserve">  </w:t>
      </w:r>
    </w:p>
    <w:p w14:paraId="4948527D" w14:textId="77777777" w:rsidR="0063163F" w:rsidRPr="00B541E9" w:rsidRDefault="0063163F" w:rsidP="0006741E">
      <w:pPr>
        <w:tabs>
          <w:tab w:val="left" w:pos="851"/>
        </w:tabs>
        <w:spacing w:after="0"/>
        <w:ind w:left="851" w:hanging="851"/>
        <w:jc w:val="both"/>
        <w:rPr>
          <w:rFonts w:ascii="Verdana" w:hAnsi="Verdana"/>
        </w:rPr>
      </w:pPr>
    </w:p>
    <w:p w14:paraId="769173DA" w14:textId="77777777" w:rsidR="00032F05" w:rsidRPr="00B541E9" w:rsidRDefault="007E24D8" w:rsidP="0006741E">
      <w:pPr>
        <w:tabs>
          <w:tab w:val="left" w:pos="851"/>
        </w:tabs>
        <w:spacing w:after="0"/>
        <w:ind w:left="851" w:hanging="851"/>
        <w:jc w:val="both"/>
        <w:rPr>
          <w:rFonts w:ascii="Verdana" w:hAnsi="Verdana"/>
        </w:rPr>
      </w:pPr>
      <w:r w:rsidRPr="00B541E9">
        <w:rPr>
          <w:rFonts w:ascii="Verdana" w:hAnsi="Verdana"/>
        </w:rPr>
        <w:t>3.4.8</w:t>
      </w:r>
      <w:r w:rsidRPr="00B541E9">
        <w:rPr>
          <w:rFonts w:ascii="Verdana" w:hAnsi="Verdana"/>
        </w:rPr>
        <w:tab/>
      </w:r>
      <w:r w:rsidR="00032F05" w:rsidRPr="00B541E9">
        <w:rPr>
          <w:rFonts w:ascii="Verdana" w:hAnsi="Verdana"/>
        </w:rPr>
        <w:t xml:space="preserve">Assessments will be marked and moderated according to the Assessment </w:t>
      </w:r>
      <w:r w:rsidR="00547156" w:rsidRPr="00B541E9">
        <w:rPr>
          <w:rFonts w:ascii="Verdana" w:hAnsi="Verdana"/>
        </w:rPr>
        <w:t xml:space="preserve">and Feedback </w:t>
      </w:r>
      <w:r w:rsidR="00032F05" w:rsidRPr="00B541E9">
        <w:rPr>
          <w:rFonts w:ascii="Verdana" w:hAnsi="Verdana"/>
        </w:rPr>
        <w:t>Policy and associated documents.</w:t>
      </w:r>
    </w:p>
    <w:p w14:paraId="4516685B" w14:textId="77777777" w:rsidR="0006741E" w:rsidRPr="00B541E9" w:rsidRDefault="0006741E" w:rsidP="0006741E">
      <w:pPr>
        <w:tabs>
          <w:tab w:val="left" w:pos="851"/>
        </w:tabs>
        <w:spacing w:after="0"/>
        <w:ind w:left="851" w:hanging="851"/>
        <w:jc w:val="both"/>
        <w:rPr>
          <w:rFonts w:ascii="Verdana" w:hAnsi="Verdana"/>
        </w:rPr>
      </w:pPr>
    </w:p>
    <w:p w14:paraId="07AE5623" w14:textId="77777777" w:rsidR="002326C8" w:rsidRPr="00B541E9" w:rsidRDefault="002326C8" w:rsidP="0006741E">
      <w:pPr>
        <w:pStyle w:val="Heading2"/>
        <w:spacing w:before="0"/>
      </w:pPr>
      <w:bookmarkStart w:id="24" w:name="_Toc46923303"/>
      <w:r w:rsidRPr="00B541E9">
        <w:t>3.5</w:t>
      </w:r>
      <w:r w:rsidRPr="00B541E9">
        <w:tab/>
        <w:t>Assessing Modules</w:t>
      </w:r>
      <w:bookmarkEnd w:id="24"/>
    </w:p>
    <w:p w14:paraId="462B1F7B" w14:textId="77777777" w:rsidR="002326C8" w:rsidRPr="00B541E9" w:rsidRDefault="002326C8" w:rsidP="0006741E">
      <w:pPr>
        <w:tabs>
          <w:tab w:val="left" w:pos="851"/>
        </w:tabs>
        <w:spacing w:after="0"/>
        <w:jc w:val="both"/>
        <w:rPr>
          <w:rFonts w:ascii="Verdana" w:hAnsi="Verdana"/>
        </w:rPr>
      </w:pPr>
    </w:p>
    <w:p w14:paraId="7F63964F" w14:textId="77777777" w:rsidR="008F3E5A" w:rsidRPr="00B541E9" w:rsidRDefault="008F3E5A" w:rsidP="0006741E">
      <w:pPr>
        <w:tabs>
          <w:tab w:val="left" w:pos="851"/>
        </w:tabs>
        <w:spacing w:after="0"/>
        <w:ind w:left="851" w:hanging="851"/>
        <w:jc w:val="both"/>
        <w:rPr>
          <w:rFonts w:ascii="Verdana" w:hAnsi="Verdana"/>
        </w:rPr>
      </w:pPr>
      <w:r w:rsidRPr="00B541E9">
        <w:rPr>
          <w:rFonts w:ascii="Verdana" w:hAnsi="Verdana"/>
        </w:rPr>
        <w:t>3.5.1</w:t>
      </w:r>
      <w:r w:rsidRPr="00B541E9">
        <w:rPr>
          <w:rFonts w:ascii="Verdana" w:hAnsi="Verdana"/>
        </w:rPr>
        <w:tab/>
        <w:t>The language of instruction and assessment for all programmes of study leading to an award of the University of Northampton is English unless otherwise approved by Senate. Examples of such exceptions are:</w:t>
      </w:r>
    </w:p>
    <w:p w14:paraId="2A8A52BB" w14:textId="77777777" w:rsidR="008F3E5A" w:rsidRPr="00B541E9" w:rsidRDefault="008F3E5A" w:rsidP="008F3E5A">
      <w:pPr>
        <w:tabs>
          <w:tab w:val="left" w:pos="851"/>
        </w:tabs>
        <w:spacing w:after="0"/>
        <w:jc w:val="both"/>
        <w:rPr>
          <w:rFonts w:ascii="Verdana" w:hAnsi="Verdana"/>
        </w:rPr>
      </w:pPr>
    </w:p>
    <w:p w14:paraId="1794977E" w14:textId="77777777" w:rsidR="008F3E5A" w:rsidRPr="00B541E9" w:rsidRDefault="008F3E5A" w:rsidP="009941E6">
      <w:pPr>
        <w:pStyle w:val="ListParagraph"/>
        <w:numPr>
          <w:ilvl w:val="0"/>
          <w:numId w:val="20"/>
        </w:numPr>
        <w:tabs>
          <w:tab w:val="left" w:pos="851"/>
        </w:tabs>
        <w:spacing w:after="0"/>
        <w:jc w:val="both"/>
        <w:rPr>
          <w:rFonts w:ascii="Verdana" w:hAnsi="Verdana"/>
        </w:rPr>
      </w:pPr>
      <w:r w:rsidRPr="00B541E9">
        <w:rPr>
          <w:rFonts w:ascii="Verdana" w:hAnsi="Verdana"/>
        </w:rPr>
        <w:t xml:space="preserve">The subject of the programme of study is another </w:t>
      </w:r>
      <w:proofErr w:type="gramStart"/>
      <w:r w:rsidRPr="00B541E9">
        <w:rPr>
          <w:rFonts w:ascii="Verdana" w:hAnsi="Verdana"/>
        </w:rPr>
        <w:t>language;</w:t>
      </w:r>
      <w:proofErr w:type="gramEnd"/>
    </w:p>
    <w:p w14:paraId="3A848228" w14:textId="77777777" w:rsidR="008F3E5A" w:rsidRPr="00B541E9" w:rsidRDefault="008F3E5A" w:rsidP="009941E6">
      <w:pPr>
        <w:pStyle w:val="ListParagraph"/>
        <w:numPr>
          <w:ilvl w:val="0"/>
          <w:numId w:val="20"/>
        </w:numPr>
        <w:tabs>
          <w:tab w:val="left" w:pos="851"/>
        </w:tabs>
        <w:spacing w:after="0"/>
        <w:jc w:val="both"/>
        <w:rPr>
          <w:rFonts w:ascii="Verdana" w:hAnsi="Verdana"/>
        </w:rPr>
      </w:pPr>
      <w:r w:rsidRPr="00B541E9">
        <w:rPr>
          <w:rFonts w:ascii="Verdana" w:hAnsi="Verdana"/>
        </w:rPr>
        <w:lastRenderedPageBreak/>
        <w:t xml:space="preserve">Students transferring certificated prior learning in certain </w:t>
      </w:r>
      <w:proofErr w:type="gramStart"/>
      <w:r w:rsidRPr="00B541E9">
        <w:rPr>
          <w:rFonts w:ascii="Verdana" w:hAnsi="Verdana"/>
        </w:rPr>
        <w:t>circumstances;</w:t>
      </w:r>
      <w:proofErr w:type="gramEnd"/>
    </w:p>
    <w:p w14:paraId="08821A04" w14:textId="77777777" w:rsidR="008F3E5A" w:rsidRPr="00B541E9" w:rsidRDefault="008F3E5A" w:rsidP="009941E6">
      <w:pPr>
        <w:pStyle w:val="ListParagraph"/>
        <w:numPr>
          <w:ilvl w:val="0"/>
          <w:numId w:val="20"/>
        </w:numPr>
        <w:tabs>
          <w:tab w:val="left" w:pos="851"/>
        </w:tabs>
        <w:spacing w:after="0"/>
        <w:jc w:val="both"/>
        <w:rPr>
          <w:rFonts w:ascii="Verdana" w:hAnsi="Verdana"/>
        </w:rPr>
      </w:pPr>
      <w:r w:rsidRPr="00B541E9">
        <w:rPr>
          <w:rFonts w:ascii="Verdana" w:hAnsi="Verdana"/>
        </w:rPr>
        <w:t>The intended learning outcomes of a professional practice element of a programme can only be achieved through the medium of another language. It this case the non-English language component must comprise 25% or less of the programme, the principal module must be submitted in English and arrangements must be made for the scripts to be moderated in English.</w:t>
      </w:r>
    </w:p>
    <w:p w14:paraId="022CCAFF" w14:textId="77777777" w:rsidR="008F3E5A" w:rsidRPr="00B541E9" w:rsidRDefault="008F3E5A" w:rsidP="008F3E5A">
      <w:pPr>
        <w:pStyle w:val="ListParagraph"/>
        <w:tabs>
          <w:tab w:val="left" w:pos="851"/>
        </w:tabs>
        <w:spacing w:after="0"/>
        <w:ind w:left="1211"/>
        <w:jc w:val="both"/>
        <w:rPr>
          <w:rFonts w:ascii="Verdana" w:hAnsi="Verdana"/>
        </w:rPr>
      </w:pPr>
    </w:p>
    <w:p w14:paraId="0B744D51" w14:textId="77777777" w:rsidR="008F3E5A" w:rsidRPr="00B541E9" w:rsidRDefault="008F3E5A" w:rsidP="008F3E5A">
      <w:pPr>
        <w:tabs>
          <w:tab w:val="left" w:pos="851"/>
        </w:tabs>
        <w:spacing w:after="0"/>
        <w:jc w:val="both"/>
        <w:rPr>
          <w:rFonts w:ascii="Verdana" w:hAnsi="Verdana"/>
        </w:rPr>
      </w:pPr>
      <w:r w:rsidRPr="00B541E9">
        <w:rPr>
          <w:rFonts w:ascii="Verdana" w:hAnsi="Verdana"/>
        </w:rPr>
        <w:tab/>
        <w:t>This list is not exhaustive.</w:t>
      </w:r>
    </w:p>
    <w:p w14:paraId="07C6C425" w14:textId="77777777" w:rsidR="008F3E5A" w:rsidRPr="00B541E9" w:rsidRDefault="008F3E5A" w:rsidP="008F3E5A">
      <w:pPr>
        <w:tabs>
          <w:tab w:val="left" w:pos="851"/>
        </w:tabs>
        <w:spacing w:after="0"/>
        <w:jc w:val="both"/>
        <w:rPr>
          <w:rFonts w:ascii="Verdana" w:hAnsi="Verdana"/>
        </w:rPr>
      </w:pPr>
    </w:p>
    <w:p w14:paraId="6F5F6DE3" w14:textId="77777777" w:rsidR="0006741E" w:rsidRDefault="008F3E5A" w:rsidP="0006741E">
      <w:pPr>
        <w:tabs>
          <w:tab w:val="left" w:pos="851"/>
        </w:tabs>
        <w:spacing w:after="0"/>
        <w:ind w:left="851" w:hanging="851"/>
        <w:jc w:val="both"/>
        <w:rPr>
          <w:rFonts w:ascii="Verdana" w:hAnsi="Verdana"/>
        </w:rPr>
      </w:pPr>
      <w:r w:rsidRPr="00B541E9">
        <w:rPr>
          <w:rFonts w:ascii="Verdana" w:hAnsi="Verdana"/>
        </w:rPr>
        <w:t>3.5.2</w:t>
      </w:r>
      <w:r w:rsidRPr="00B541E9">
        <w:rPr>
          <w:rFonts w:ascii="Verdana" w:hAnsi="Verdana"/>
        </w:rPr>
        <w:tab/>
      </w:r>
      <w:r w:rsidR="0006741E" w:rsidRPr="00B541E9">
        <w:rPr>
          <w:rFonts w:ascii="Verdana" w:hAnsi="Verdana"/>
        </w:rPr>
        <w:t xml:space="preserve">Any specific attendance requirements </w:t>
      </w:r>
      <w:r w:rsidR="00267B04">
        <w:rPr>
          <w:rFonts w:ascii="Verdana" w:hAnsi="Verdana"/>
        </w:rPr>
        <w:t>which</w:t>
      </w:r>
      <w:r w:rsidR="0006741E" w:rsidRPr="00B541E9">
        <w:rPr>
          <w:rFonts w:ascii="Verdana" w:hAnsi="Verdana"/>
        </w:rPr>
        <w:t xml:space="preserve"> </w:t>
      </w:r>
      <w:r w:rsidR="00267B04">
        <w:rPr>
          <w:rFonts w:ascii="Verdana" w:hAnsi="Verdana"/>
        </w:rPr>
        <w:t>detail</w:t>
      </w:r>
      <w:r w:rsidR="0006741E" w:rsidRPr="00B541E9">
        <w:rPr>
          <w:rFonts w:ascii="Verdana" w:hAnsi="Verdana"/>
        </w:rPr>
        <w:t xml:space="preserve"> attendance required for prescribed parts of the curriculum</w:t>
      </w:r>
      <w:r w:rsidR="00267B04">
        <w:rPr>
          <w:rFonts w:ascii="Verdana" w:hAnsi="Verdana"/>
        </w:rPr>
        <w:t xml:space="preserve"> of an individual programme of study</w:t>
      </w:r>
      <w:r w:rsidR="0006741E" w:rsidRPr="00B541E9">
        <w:rPr>
          <w:rFonts w:ascii="Verdana" w:hAnsi="Verdana"/>
        </w:rPr>
        <w:t xml:space="preserve"> will be</w:t>
      </w:r>
      <w:r w:rsidR="00267B04">
        <w:rPr>
          <w:rFonts w:ascii="Verdana" w:hAnsi="Verdana"/>
        </w:rPr>
        <w:t xml:space="preserve"> approved as part of a validation/Change of Approval process and</w:t>
      </w:r>
      <w:r w:rsidR="0006741E" w:rsidRPr="00B541E9">
        <w:rPr>
          <w:rFonts w:ascii="Verdana" w:hAnsi="Verdana"/>
        </w:rPr>
        <w:t xml:space="preserve"> published in the programme </w:t>
      </w:r>
      <w:r w:rsidR="00246352" w:rsidRPr="00B541E9">
        <w:rPr>
          <w:rFonts w:ascii="Verdana" w:hAnsi="Verdana"/>
        </w:rPr>
        <w:t>specification</w:t>
      </w:r>
      <w:r w:rsidR="00267B04">
        <w:rPr>
          <w:rFonts w:ascii="Verdana" w:hAnsi="Verdana"/>
        </w:rPr>
        <w:t xml:space="preserve"> and relevant module specifications</w:t>
      </w:r>
      <w:r w:rsidR="00246352" w:rsidRPr="00B541E9">
        <w:rPr>
          <w:rFonts w:ascii="Verdana" w:hAnsi="Verdana"/>
        </w:rPr>
        <w:t>.</w:t>
      </w:r>
      <w:r w:rsidR="00267B04">
        <w:rPr>
          <w:rFonts w:ascii="Verdana" w:hAnsi="Verdana"/>
        </w:rPr>
        <w:t xml:space="preserve">  Such specific attendance requirements will not normally be approved unless there is an external (e.g. PSRB) obligation for a certain level or type of attendance to be achieved.</w:t>
      </w:r>
    </w:p>
    <w:p w14:paraId="3B077FB9" w14:textId="77777777" w:rsidR="00267B04" w:rsidRDefault="00267B04" w:rsidP="0006741E">
      <w:pPr>
        <w:tabs>
          <w:tab w:val="left" w:pos="851"/>
        </w:tabs>
        <w:spacing w:after="0"/>
        <w:ind w:left="851" w:hanging="851"/>
        <w:jc w:val="both"/>
        <w:rPr>
          <w:rFonts w:ascii="Verdana" w:hAnsi="Verdana"/>
        </w:rPr>
      </w:pPr>
    </w:p>
    <w:p w14:paraId="29BBC27C" w14:textId="77777777" w:rsidR="00267B04" w:rsidRPr="00B541E9" w:rsidRDefault="00267B04" w:rsidP="0006741E">
      <w:pPr>
        <w:tabs>
          <w:tab w:val="left" w:pos="851"/>
        </w:tabs>
        <w:spacing w:after="0"/>
        <w:ind w:left="851" w:hanging="851"/>
        <w:jc w:val="both"/>
        <w:rPr>
          <w:rFonts w:ascii="Verdana" w:hAnsi="Verdana"/>
        </w:rPr>
      </w:pPr>
      <w:r>
        <w:rPr>
          <w:rFonts w:ascii="Verdana" w:hAnsi="Verdana"/>
        </w:rPr>
        <w:tab/>
        <w:t xml:space="preserve">Additional attendance requirements are present for students studying on a Tier 4 visa </w:t>
      </w:r>
      <w:proofErr w:type="gramStart"/>
      <w:r>
        <w:rPr>
          <w:rFonts w:ascii="Verdana" w:hAnsi="Verdana"/>
        </w:rPr>
        <w:t>in order for</w:t>
      </w:r>
      <w:proofErr w:type="gramEnd"/>
      <w:r>
        <w:rPr>
          <w:rFonts w:ascii="Verdana" w:hAnsi="Verdana"/>
        </w:rPr>
        <w:t xml:space="preserve"> the University to meet its Home Office obligations</w:t>
      </w:r>
      <w:r>
        <w:rPr>
          <w:rStyle w:val="FootnoteReference"/>
          <w:rFonts w:ascii="Verdana" w:hAnsi="Verdana"/>
        </w:rPr>
        <w:footnoteReference w:id="20"/>
      </w:r>
      <w:r>
        <w:rPr>
          <w:rFonts w:ascii="Verdana" w:hAnsi="Verdana"/>
        </w:rPr>
        <w:t>.</w:t>
      </w:r>
    </w:p>
    <w:p w14:paraId="2320E691" w14:textId="77777777" w:rsidR="0006741E" w:rsidRPr="00B541E9" w:rsidRDefault="0006741E" w:rsidP="00246352">
      <w:pPr>
        <w:tabs>
          <w:tab w:val="left" w:pos="851"/>
        </w:tabs>
        <w:spacing w:after="0"/>
        <w:jc w:val="both"/>
        <w:rPr>
          <w:rFonts w:ascii="Verdana" w:hAnsi="Verdana"/>
        </w:rPr>
      </w:pPr>
    </w:p>
    <w:p w14:paraId="403A0225" w14:textId="77777777" w:rsidR="008F3E5A" w:rsidRPr="00B541E9" w:rsidRDefault="00E962F1" w:rsidP="009B1A0B">
      <w:pPr>
        <w:tabs>
          <w:tab w:val="left" w:pos="851"/>
        </w:tabs>
        <w:spacing w:after="0"/>
        <w:ind w:left="720" w:hanging="720"/>
        <w:jc w:val="both"/>
        <w:rPr>
          <w:rFonts w:ascii="Verdana" w:hAnsi="Verdana"/>
        </w:rPr>
      </w:pPr>
      <w:r w:rsidRPr="00B541E9">
        <w:rPr>
          <w:rFonts w:ascii="Verdana" w:hAnsi="Verdana"/>
        </w:rPr>
        <w:t>3.5.3</w:t>
      </w:r>
      <w:r w:rsidRPr="00B541E9">
        <w:rPr>
          <w:rFonts w:ascii="Verdana" w:hAnsi="Verdana"/>
        </w:rPr>
        <w:tab/>
      </w:r>
      <w:r w:rsidR="00032F05" w:rsidRPr="00B541E9">
        <w:rPr>
          <w:rFonts w:ascii="Verdana" w:hAnsi="Verdana"/>
        </w:rPr>
        <w:t>All items of assessment are graded according to the grade criteria.</w:t>
      </w:r>
      <w:r w:rsidR="009B1A0B" w:rsidRPr="00B541E9">
        <w:rPr>
          <w:rFonts w:ascii="Verdana" w:hAnsi="Verdana"/>
        </w:rPr>
        <w:t xml:space="preserve"> There is no grading for Level 8 provision.</w:t>
      </w:r>
    </w:p>
    <w:p w14:paraId="0C712B7F" w14:textId="77777777" w:rsidR="00032F05" w:rsidRPr="00B541E9" w:rsidRDefault="00032F05" w:rsidP="008F3E5A">
      <w:pPr>
        <w:tabs>
          <w:tab w:val="left" w:pos="851"/>
        </w:tabs>
        <w:spacing w:after="0"/>
        <w:jc w:val="both"/>
        <w:rPr>
          <w:rFonts w:ascii="Verdana" w:hAnsi="Verdana"/>
        </w:rPr>
      </w:pPr>
    </w:p>
    <w:p w14:paraId="6C9E69BF" w14:textId="77777777" w:rsidR="00032F05" w:rsidRPr="00B541E9" w:rsidRDefault="00E962F1" w:rsidP="00032F05">
      <w:pPr>
        <w:tabs>
          <w:tab w:val="left" w:pos="851"/>
        </w:tabs>
        <w:spacing w:after="0"/>
        <w:ind w:left="851" w:hanging="851"/>
        <w:jc w:val="both"/>
        <w:rPr>
          <w:rFonts w:ascii="Verdana" w:hAnsi="Verdana"/>
        </w:rPr>
      </w:pPr>
      <w:r w:rsidRPr="00B541E9">
        <w:rPr>
          <w:rFonts w:ascii="Verdana" w:hAnsi="Verdana"/>
        </w:rPr>
        <w:t>3.5.4</w:t>
      </w:r>
      <w:r w:rsidR="00032F05" w:rsidRPr="00B541E9">
        <w:rPr>
          <w:rFonts w:ascii="Verdana" w:hAnsi="Verdana"/>
        </w:rPr>
        <w:tab/>
        <w:t>The overall grade for the module is determined from the weighted grades for the individual items of assessment as outlined in Tables 3 and 4.</w:t>
      </w:r>
      <w:r w:rsidR="008A4F4B" w:rsidRPr="00B541E9">
        <w:rPr>
          <w:rFonts w:ascii="Verdana" w:hAnsi="Verdana"/>
        </w:rPr>
        <w:t xml:space="preserve">  There is no grading for Level 8 provision.</w:t>
      </w:r>
    </w:p>
    <w:p w14:paraId="144BB096" w14:textId="77777777" w:rsidR="005434E4" w:rsidRPr="00B541E9" w:rsidRDefault="005434E4" w:rsidP="005434E4">
      <w:pPr>
        <w:tabs>
          <w:tab w:val="left" w:pos="851"/>
        </w:tabs>
        <w:spacing w:after="0"/>
        <w:ind w:left="851" w:hanging="851"/>
        <w:jc w:val="both"/>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843"/>
        <w:gridCol w:w="2410"/>
        <w:gridCol w:w="1275"/>
        <w:gridCol w:w="1476"/>
      </w:tblGrid>
      <w:tr w:rsidR="004D6379" w:rsidRPr="00B541E9" w14:paraId="4AE7EF74" w14:textId="77777777" w:rsidTr="004D6379">
        <w:trPr>
          <w:tblHeader/>
          <w:jc w:val="center"/>
        </w:trPr>
        <w:tc>
          <w:tcPr>
            <w:tcW w:w="3507" w:type="dxa"/>
            <w:gridSpan w:val="2"/>
            <w:tcBorders>
              <w:top w:val="single" w:sz="8" w:space="0" w:color="auto"/>
              <w:left w:val="single" w:sz="8" w:space="0" w:color="auto"/>
              <w:bottom w:val="single" w:sz="8" w:space="0" w:color="auto"/>
              <w:right w:val="single" w:sz="8" w:space="0" w:color="auto"/>
            </w:tcBorders>
          </w:tcPr>
          <w:p w14:paraId="36C2290F"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Item level</w:t>
            </w:r>
          </w:p>
        </w:tc>
        <w:tc>
          <w:tcPr>
            <w:tcW w:w="3685" w:type="dxa"/>
            <w:gridSpan w:val="2"/>
            <w:tcBorders>
              <w:top w:val="single" w:sz="8" w:space="0" w:color="auto"/>
              <w:left w:val="single" w:sz="8" w:space="0" w:color="auto"/>
              <w:bottom w:val="single" w:sz="8" w:space="0" w:color="auto"/>
              <w:right w:val="single" w:sz="8" w:space="0" w:color="auto"/>
            </w:tcBorders>
          </w:tcPr>
          <w:p w14:paraId="51ADF1A0"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Aggregate/module level</w:t>
            </w:r>
          </w:p>
        </w:tc>
        <w:tc>
          <w:tcPr>
            <w:tcW w:w="1476" w:type="dxa"/>
            <w:tcBorders>
              <w:top w:val="single" w:sz="8" w:space="0" w:color="auto"/>
              <w:left w:val="single" w:sz="8" w:space="0" w:color="auto"/>
              <w:bottom w:val="single" w:sz="8" w:space="0" w:color="auto"/>
              <w:right w:val="single" w:sz="8" w:space="0" w:color="auto"/>
            </w:tcBorders>
          </w:tcPr>
          <w:p w14:paraId="191B646A" w14:textId="77777777" w:rsidR="004D6379" w:rsidRPr="00B541E9" w:rsidRDefault="004D6379" w:rsidP="00DF5C8A">
            <w:pPr>
              <w:tabs>
                <w:tab w:val="left" w:pos="851"/>
              </w:tabs>
              <w:jc w:val="center"/>
              <w:rPr>
                <w:rFonts w:ascii="Verdana" w:hAnsi="Verdana"/>
                <w:b/>
                <w:sz w:val="18"/>
                <w:szCs w:val="18"/>
              </w:rPr>
            </w:pPr>
          </w:p>
        </w:tc>
      </w:tr>
      <w:tr w:rsidR="004D6379" w:rsidRPr="00B541E9" w14:paraId="636C6D21" w14:textId="77777777" w:rsidTr="004D6379">
        <w:trPr>
          <w:tblHeader/>
          <w:jc w:val="center"/>
        </w:trPr>
        <w:tc>
          <w:tcPr>
            <w:tcW w:w="1664" w:type="dxa"/>
            <w:tcBorders>
              <w:top w:val="single" w:sz="8" w:space="0" w:color="auto"/>
              <w:left w:val="single" w:sz="8" w:space="0" w:color="auto"/>
              <w:bottom w:val="single" w:sz="8" w:space="0" w:color="auto"/>
              <w:right w:val="single" w:sz="8" w:space="0" w:color="auto"/>
            </w:tcBorders>
          </w:tcPr>
          <w:p w14:paraId="3EDA10C7"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843" w:type="dxa"/>
            <w:tcBorders>
              <w:top w:val="single" w:sz="8" w:space="0" w:color="auto"/>
              <w:left w:val="single" w:sz="8" w:space="0" w:color="auto"/>
              <w:bottom w:val="single" w:sz="8" w:space="0" w:color="auto"/>
              <w:right w:val="single" w:sz="8" w:space="0" w:color="auto"/>
            </w:tcBorders>
          </w:tcPr>
          <w:p w14:paraId="4EC281C0" w14:textId="77777777" w:rsidR="004D6379" w:rsidRPr="00B541E9" w:rsidRDefault="004D6379" w:rsidP="00D8690A">
            <w:pPr>
              <w:tabs>
                <w:tab w:val="left" w:pos="851"/>
              </w:tabs>
              <w:jc w:val="center"/>
              <w:rPr>
                <w:rFonts w:ascii="Verdana" w:hAnsi="Verdana"/>
                <w:b/>
                <w:sz w:val="18"/>
                <w:szCs w:val="18"/>
              </w:rPr>
            </w:pPr>
            <w:r w:rsidRPr="00B541E9">
              <w:rPr>
                <w:rFonts w:ascii="Verdana" w:hAnsi="Verdana"/>
                <w:b/>
                <w:sz w:val="18"/>
                <w:szCs w:val="18"/>
              </w:rPr>
              <w:t>Numerical scale</w:t>
            </w:r>
            <w:r w:rsidRPr="00B541E9">
              <w:rPr>
                <w:rStyle w:val="FootnoteReference"/>
                <w:rFonts w:ascii="Verdana" w:hAnsi="Verdana"/>
                <w:b/>
                <w:sz w:val="18"/>
                <w:szCs w:val="18"/>
              </w:rPr>
              <w:footnoteReference w:id="21"/>
            </w:r>
          </w:p>
        </w:tc>
        <w:tc>
          <w:tcPr>
            <w:tcW w:w="2410" w:type="dxa"/>
            <w:tcBorders>
              <w:top w:val="single" w:sz="8" w:space="0" w:color="auto"/>
              <w:left w:val="single" w:sz="8" w:space="0" w:color="auto"/>
              <w:bottom w:val="single" w:sz="8" w:space="0" w:color="auto"/>
              <w:right w:val="single" w:sz="8" w:space="0" w:color="auto"/>
            </w:tcBorders>
          </w:tcPr>
          <w:p w14:paraId="16F88C54"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Points band</w:t>
            </w:r>
          </w:p>
        </w:tc>
        <w:tc>
          <w:tcPr>
            <w:tcW w:w="1275" w:type="dxa"/>
            <w:tcBorders>
              <w:top w:val="single" w:sz="8" w:space="0" w:color="auto"/>
              <w:left w:val="single" w:sz="8" w:space="0" w:color="auto"/>
              <w:bottom w:val="single" w:sz="8" w:space="0" w:color="auto"/>
              <w:right w:val="single" w:sz="8" w:space="0" w:color="auto"/>
            </w:tcBorders>
          </w:tcPr>
          <w:p w14:paraId="582C235E"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476" w:type="dxa"/>
            <w:tcBorders>
              <w:top w:val="single" w:sz="8" w:space="0" w:color="auto"/>
              <w:left w:val="single" w:sz="8" w:space="0" w:color="auto"/>
              <w:bottom w:val="single" w:sz="8" w:space="0" w:color="auto"/>
              <w:right w:val="single" w:sz="8" w:space="0" w:color="auto"/>
            </w:tcBorders>
          </w:tcPr>
          <w:p w14:paraId="3055B779"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ECTS Grade</w:t>
            </w:r>
            <w:r w:rsidRPr="00B541E9">
              <w:rPr>
                <w:rStyle w:val="FootnoteReference"/>
                <w:rFonts w:ascii="Verdana" w:hAnsi="Verdana"/>
                <w:b/>
                <w:sz w:val="18"/>
                <w:szCs w:val="18"/>
              </w:rPr>
              <w:footnoteReference w:id="22"/>
            </w:r>
          </w:p>
        </w:tc>
      </w:tr>
      <w:tr w:rsidR="004D6379" w:rsidRPr="00B541E9" w14:paraId="44778E51" w14:textId="77777777" w:rsidTr="004D6379">
        <w:trPr>
          <w:jc w:val="center"/>
        </w:trPr>
        <w:tc>
          <w:tcPr>
            <w:tcW w:w="1664" w:type="dxa"/>
            <w:tcBorders>
              <w:top w:val="single" w:sz="8" w:space="0" w:color="auto"/>
              <w:left w:val="single" w:sz="8" w:space="0" w:color="auto"/>
              <w:right w:val="single" w:sz="8" w:space="0" w:color="auto"/>
            </w:tcBorders>
          </w:tcPr>
          <w:p w14:paraId="51A37277"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43" w:type="dxa"/>
            <w:tcBorders>
              <w:top w:val="single" w:sz="8" w:space="0" w:color="auto"/>
              <w:left w:val="single" w:sz="8" w:space="0" w:color="auto"/>
              <w:right w:val="single" w:sz="8" w:space="0" w:color="auto"/>
            </w:tcBorders>
          </w:tcPr>
          <w:p w14:paraId="066B1327"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25</w:t>
            </w:r>
          </w:p>
        </w:tc>
        <w:tc>
          <w:tcPr>
            <w:tcW w:w="2410" w:type="dxa"/>
            <w:tcBorders>
              <w:top w:val="single" w:sz="8" w:space="0" w:color="auto"/>
              <w:left w:val="single" w:sz="8" w:space="0" w:color="auto"/>
              <w:right w:val="single" w:sz="8" w:space="0" w:color="auto"/>
            </w:tcBorders>
          </w:tcPr>
          <w:p w14:paraId="54CA836D"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24.00-30.00</w:t>
            </w:r>
          </w:p>
        </w:tc>
        <w:tc>
          <w:tcPr>
            <w:tcW w:w="1275" w:type="dxa"/>
            <w:tcBorders>
              <w:top w:val="single" w:sz="8" w:space="0" w:color="auto"/>
              <w:left w:val="single" w:sz="8" w:space="0" w:color="auto"/>
              <w:right w:val="single" w:sz="8" w:space="0" w:color="auto"/>
            </w:tcBorders>
          </w:tcPr>
          <w:p w14:paraId="7820D8A4"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76" w:type="dxa"/>
            <w:tcBorders>
              <w:top w:val="single" w:sz="8" w:space="0" w:color="auto"/>
              <w:left w:val="single" w:sz="8" w:space="0" w:color="auto"/>
              <w:right w:val="single" w:sz="8" w:space="0" w:color="auto"/>
            </w:tcBorders>
          </w:tcPr>
          <w:p w14:paraId="1F2408EF"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4A48F1E3" w14:textId="77777777" w:rsidTr="004D6379">
        <w:trPr>
          <w:jc w:val="center"/>
        </w:trPr>
        <w:tc>
          <w:tcPr>
            <w:tcW w:w="1664" w:type="dxa"/>
            <w:tcBorders>
              <w:left w:val="single" w:sz="8" w:space="0" w:color="auto"/>
              <w:right w:val="single" w:sz="8" w:space="0" w:color="auto"/>
            </w:tcBorders>
          </w:tcPr>
          <w:p w14:paraId="399B9CE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43" w:type="dxa"/>
            <w:tcBorders>
              <w:left w:val="single" w:sz="8" w:space="0" w:color="auto"/>
              <w:right w:val="single" w:sz="8" w:space="0" w:color="auto"/>
            </w:tcBorders>
          </w:tcPr>
          <w:p w14:paraId="21E038B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23</w:t>
            </w:r>
          </w:p>
        </w:tc>
        <w:tc>
          <w:tcPr>
            <w:tcW w:w="2410" w:type="dxa"/>
            <w:tcBorders>
              <w:left w:val="single" w:sz="8" w:space="0" w:color="auto"/>
              <w:right w:val="single" w:sz="8" w:space="0" w:color="auto"/>
            </w:tcBorders>
          </w:tcPr>
          <w:p w14:paraId="31EBBD29"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22.00-23.99</w:t>
            </w:r>
          </w:p>
        </w:tc>
        <w:tc>
          <w:tcPr>
            <w:tcW w:w="1275" w:type="dxa"/>
            <w:tcBorders>
              <w:left w:val="single" w:sz="8" w:space="0" w:color="auto"/>
              <w:right w:val="single" w:sz="8" w:space="0" w:color="auto"/>
            </w:tcBorders>
          </w:tcPr>
          <w:p w14:paraId="3BC4A616"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76" w:type="dxa"/>
            <w:tcBorders>
              <w:left w:val="single" w:sz="8" w:space="0" w:color="auto"/>
              <w:right w:val="single" w:sz="8" w:space="0" w:color="auto"/>
            </w:tcBorders>
          </w:tcPr>
          <w:p w14:paraId="02246BD1"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4FC7D247" w14:textId="77777777" w:rsidTr="004D6379">
        <w:trPr>
          <w:jc w:val="center"/>
        </w:trPr>
        <w:tc>
          <w:tcPr>
            <w:tcW w:w="1664" w:type="dxa"/>
            <w:tcBorders>
              <w:left w:val="single" w:sz="8" w:space="0" w:color="auto"/>
              <w:bottom w:val="single" w:sz="8" w:space="0" w:color="auto"/>
              <w:right w:val="single" w:sz="8" w:space="0" w:color="auto"/>
            </w:tcBorders>
          </w:tcPr>
          <w:p w14:paraId="6B747DD0"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43" w:type="dxa"/>
            <w:tcBorders>
              <w:left w:val="single" w:sz="8" w:space="0" w:color="auto"/>
              <w:bottom w:val="single" w:sz="8" w:space="0" w:color="auto"/>
              <w:right w:val="single" w:sz="8" w:space="0" w:color="auto"/>
            </w:tcBorders>
          </w:tcPr>
          <w:p w14:paraId="6F0B7811"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21</w:t>
            </w:r>
          </w:p>
        </w:tc>
        <w:tc>
          <w:tcPr>
            <w:tcW w:w="2410" w:type="dxa"/>
            <w:tcBorders>
              <w:left w:val="single" w:sz="8" w:space="0" w:color="auto"/>
              <w:bottom w:val="single" w:sz="8" w:space="0" w:color="auto"/>
              <w:right w:val="single" w:sz="8" w:space="0" w:color="auto"/>
            </w:tcBorders>
          </w:tcPr>
          <w:p w14:paraId="260A0669"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20.50-21.99</w:t>
            </w:r>
          </w:p>
        </w:tc>
        <w:tc>
          <w:tcPr>
            <w:tcW w:w="1275" w:type="dxa"/>
            <w:tcBorders>
              <w:left w:val="single" w:sz="8" w:space="0" w:color="auto"/>
              <w:bottom w:val="single" w:sz="8" w:space="0" w:color="auto"/>
              <w:right w:val="single" w:sz="8" w:space="0" w:color="auto"/>
            </w:tcBorders>
          </w:tcPr>
          <w:p w14:paraId="69A4A2B7"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76" w:type="dxa"/>
            <w:tcBorders>
              <w:left w:val="single" w:sz="8" w:space="0" w:color="auto"/>
              <w:bottom w:val="single" w:sz="8" w:space="0" w:color="auto"/>
              <w:right w:val="single" w:sz="8" w:space="0" w:color="auto"/>
            </w:tcBorders>
          </w:tcPr>
          <w:p w14:paraId="6C0325A3"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11EA5A95" w14:textId="77777777" w:rsidTr="004D6379">
        <w:trPr>
          <w:jc w:val="center"/>
        </w:trPr>
        <w:tc>
          <w:tcPr>
            <w:tcW w:w="1664" w:type="dxa"/>
            <w:tcBorders>
              <w:top w:val="single" w:sz="8" w:space="0" w:color="auto"/>
              <w:left w:val="single" w:sz="8" w:space="0" w:color="auto"/>
              <w:right w:val="single" w:sz="8" w:space="0" w:color="auto"/>
            </w:tcBorders>
          </w:tcPr>
          <w:p w14:paraId="3FDAD59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43" w:type="dxa"/>
            <w:tcBorders>
              <w:top w:val="single" w:sz="8" w:space="0" w:color="auto"/>
              <w:left w:val="single" w:sz="8" w:space="0" w:color="auto"/>
              <w:right w:val="single" w:sz="8" w:space="0" w:color="auto"/>
            </w:tcBorders>
          </w:tcPr>
          <w:p w14:paraId="49400B78"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w:t>
            </w:r>
          </w:p>
        </w:tc>
        <w:tc>
          <w:tcPr>
            <w:tcW w:w="2410" w:type="dxa"/>
            <w:tcBorders>
              <w:top w:val="single" w:sz="8" w:space="0" w:color="auto"/>
              <w:left w:val="single" w:sz="8" w:space="0" w:color="auto"/>
              <w:right w:val="single" w:sz="8" w:space="0" w:color="auto"/>
            </w:tcBorders>
          </w:tcPr>
          <w:p w14:paraId="3904D4BC"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19.50-20.49</w:t>
            </w:r>
          </w:p>
        </w:tc>
        <w:tc>
          <w:tcPr>
            <w:tcW w:w="1275" w:type="dxa"/>
            <w:tcBorders>
              <w:top w:val="single" w:sz="8" w:space="0" w:color="auto"/>
              <w:left w:val="single" w:sz="8" w:space="0" w:color="auto"/>
              <w:right w:val="single" w:sz="8" w:space="0" w:color="auto"/>
            </w:tcBorders>
          </w:tcPr>
          <w:p w14:paraId="0961F77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76" w:type="dxa"/>
            <w:tcBorders>
              <w:top w:val="single" w:sz="8" w:space="0" w:color="auto"/>
              <w:left w:val="single" w:sz="8" w:space="0" w:color="auto"/>
              <w:right w:val="single" w:sz="8" w:space="0" w:color="auto"/>
            </w:tcBorders>
          </w:tcPr>
          <w:p w14:paraId="0E5FF298"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1E1028C7" w14:textId="77777777" w:rsidTr="004D6379">
        <w:trPr>
          <w:jc w:val="center"/>
        </w:trPr>
        <w:tc>
          <w:tcPr>
            <w:tcW w:w="1664" w:type="dxa"/>
            <w:tcBorders>
              <w:left w:val="single" w:sz="8" w:space="0" w:color="auto"/>
              <w:right w:val="single" w:sz="8" w:space="0" w:color="auto"/>
            </w:tcBorders>
          </w:tcPr>
          <w:p w14:paraId="66A1C3C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43" w:type="dxa"/>
            <w:tcBorders>
              <w:left w:val="single" w:sz="8" w:space="0" w:color="auto"/>
              <w:right w:val="single" w:sz="8" w:space="0" w:color="auto"/>
            </w:tcBorders>
          </w:tcPr>
          <w:p w14:paraId="66E12F64"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w:t>
            </w:r>
          </w:p>
        </w:tc>
        <w:tc>
          <w:tcPr>
            <w:tcW w:w="2410" w:type="dxa"/>
            <w:tcBorders>
              <w:left w:val="single" w:sz="8" w:space="0" w:color="auto"/>
              <w:right w:val="single" w:sz="8" w:space="0" w:color="auto"/>
            </w:tcBorders>
          </w:tcPr>
          <w:p w14:paraId="67E3F7B3"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18.50-19.49</w:t>
            </w:r>
          </w:p>
        </w:tc>
        <w:tc>
          <w:tcPr>
            <w:tcW w:w="1275" w:type="dxa"/>
            <w:tcBorders>
              <w:left w:val="single" w:sz="8" w:space="0" w:color="auto"/>
              <w:right w:val="single" w:sz="8" w:space="0" w:color="auto"/>
            </w:tcBorders>
          </w:tcPr>
          <w:p w14:paraId="2FA28F34"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76" w:type="dxa"/>
            <w:tcBorders>
              <w:left w:val="single" w:sz="8" w:space="0" w:color="auto"/>
              <w:right w:val="single" w:sz="8" w:space="0" w:color="auto"/>
            </w:tcBorders>
          </w:tcPr>
          <w:p w14:paraId="0A5C9D6E"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5F82AAE6" w14:textId="77777777" w:rsidTr="004D6379">
        <w:trPr>
          <w:jc w:val="center"/>
        </w:trPr>
        <w:tc>
          <w:tcPr>
            <w:tcW w:w="1664" w:type="dxa"/>
            <w:tcBorders>
              <w:left w:val="single" w:sz="8" w:space="0" w:color="auto"/>
              <w:bottom w:val="single" w:sz="8" w:space="0" w:color="auto"/>
              <w:right w:val="single" w:sz="8" w:space="0" w:color="auto"/>
            </w:tcBorders>
          </w:tcPr>
          <w:p w14:paraId="6CF92D63"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43" w:type="dxa"/>
            <w:tcBorders>
              <w:left w:val="single" w:sz="8" w:space="0" w:color="auto"/>
              <w:bottom w:val="single" w:sz="8" w:space="0" w:color="auto"/>
              <w:right w:val="single" w:sz="8" w:space="0" w:color="auto"/>
            </w:tcBorders>
          </w:tcPr>
          <w:p w14:paraId="2E4F19AA"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18</w:t>
            </w:r>
          </w:p>
        </w:tc>
        <w:tc>
          <w:tcPr>
            <w:tcW w:w="2410" w:type="dxa"/>
            <w:tcBorders>
              <w:left w:val="single" w:sz="8" w:space="0" w:color="auto"/>
              <w:bottom w:val="single" w:sz="8" w:space="0" w:color="auto"/>
              <w:right w:val="single" w:sz="8" w:space="0" w:color="auto"/>
            </w:tcBorders>
          </w:tcPr>
          <w:p w14:paraId="2B985B69" w14:textId="77777777" w:rsidR="004D6379" w:rsidRPr="00B541E9" w:rsidRDefault="00D078B1" w:rsidP="00DF5C8A">
            <w:pPr>
              <w:tabs>
                <w:tab w:val="left" w:pos="851"/>
              </w:tabs>
              <w:jc w:val="center"/>
              <w:rPr>
                <w:rFonts w:ascii="Verdana" w:hAnsi="Verdana"/>
                <w:sz w:val="18"/>
                <w:szCs w:val="18"/>
              </w:rPr>
            </w:pPr>
            <w:r w:rsidRPr="00B541E9">
              <w:rPr>
                <w:rFonts w:ascii="Verdana" w:hAnsi="Verdana"/>
                <w:sz w:val="18"/>
                <w:szCs w:val="18"/>
              </w:rPr>
              <w:t>17.50-18.49</w:t>
            </w:r>
          </w:p>
        </w:tc>
        <w:tc>
          <w:tcPr>
            <w:tcW w:w="1275" w:type="dxa"/>
            <w:tcBorders>
              <w:left w:val="single" w:sz="8" w:space="0" w:color="auto"/>
              <w:bottom w:val="single" w:sz="8" w:space="0" w:color="auto"/>
              <w:right w:val="single" w:sz="8" w:space="0" w:color="auto"/>
            </w:tcBorders>
          </w:tcPr>
          <w:p w14:paraId="0EF79E05"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76" w:type="dxa"/>
            <w:tcBorders>
              <w:left w:val="single" w:sz="8" w:space="0" w:color="auto"/>
              <w:bottom w:val="single" w:sz="8" w:space="0" w:color="auto"/>
              <w:right w:val="single" w:sz="8" w:space="0" w:color="auto"/>
            </w:tcBorders>
          </w:tcPr>
          <w:p w14:paraId="4C75D53F"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50DAABB6" w14:textId="77777777" w:rsidTr="004D6379">
        <w:trPr>
          <w:jc w:val="center"/>
        </w:trPr>
        <w:tc>
          <w:tcPr>
            <w:tcW w:w="1664" w:type="dxa"/>
            <w:tcBorders>
              <w:top w:val="single" w:sz="8" w:space="0" w:color="auto"/>
              <w:left w:val="single" w:sz="8" w:space="0" w:color="auto"/>
              <w:right w:val="single" w:sz="8" w:space="0" w:color="auto"/>
            </w:tcBorders>
          </w:tcPr>
          <w:p w14:paraId="32E331AA"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43" w:type="dxa"/>
            <w:tcBorders>
              <w:top w:val="single" w:sz="8" w:space="0" w:color="auto"/>
              <w:left w:val="single" w:sz="8" w:space="0" w:color="auto"/>
              <w:right w:val="single" w:sz="8" w:space="0" w:color="auto"/>
            </w:tcBorders>
          </w:tcPr>
          <w:p w14:paraId="50F5271D"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17</w:t>
            </w:r>
          </w:p>
        </w:tc>
        <w:tc>
          <w:tcPr>
            <w:tcW w:w="2410" w:type="dxa"/>
            <w:tcBorders>
              <w:top w:val="single" w:sz="8" w:space="0" w:color="auto"/>
              <w:left w:val="single" w:sz="8" w:space="0" w:color="auto"/>
              <w:right w:val="single" w:sz="8" w:space="0" w:color="auto"/>
            </w:tcBorders>
          </w:tcPr>
          <w:p w14:paraId="67EA7400" w14:textId="77777777" w:rsidR="004D6379" w:rsidRPr="00B541E9" w:rsidRDefault="00D078B1" w:rsidP="00DF5C8A">
            <w:pPr>
              <w:tabs>
                <w:tab w:val="left" w:pos="851"/>
              </w:tabs>
              <w:jc w:val="center"/>
              <w:rPr>
                <w:rFonts w:ascii="Verdana" w:hAnsi="Verdana"/>
                <w:sz w:val="18"/>
                <w:szCs w:val="18"/>
              </w:rPr>
            </w:pPr>
            <w:r w:rsidRPr="00B541E9">
              <w:rPr>
                <w:rFonts w:ascii="Verdana" w:hAnsi="Verdana"/>
                <w:sz w:val="18"/>
                <w:szCs w:val="18"/>
              </w:rPr>
              <w:t>16.50-17.49</w:t>
            </w:r>
          </w:p>
        </w:tc>
        <w:tc>
          <w:tcPr>
            <w:tcW w:w="1275" w:type="dxa"/>
            <w:tcBorders>
              <w:top w:val="single" w:sz="8" w:space="0" w:color="auto"/>
              <w:left w:val="single" w:sz="8" w:space="0" w:color="auto"/>
              <w:right w:val="single" w:sz="8" w:space="0" w:color="auto"/>
            </w:tcBorders>
          </w:tcPr>
          <w:p w14:paraId="2871167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76" w:type="dxa"/>
            <w:tcBorders>
              <w:top w:val="single" w:sz="8" w:space="0" w:color="auto"/>
              <w:left w:val="single" w:sz="8" w:space="0" w:color="auto"/>
              <w:right w:val="single" w:sz="8" w:space="0" w:color="auto"/>
            </w:tcBorders>
          </w:tcPr>
          <w:p w14:paraId="1578A83B"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39B36DE3" w14:textId="77777777" w:rsidTr="004D6379">
        <w:trPr>
          <w:jc w:val="center"/>
        </w:trPr>
        <w:tc>
          <w:tcPr>
            <w:tcW w:w="1664" w:type="dxa"/>
            <w:tcBorders>
              <w:left w:val="single" w:sz="8" w:space="0" w:color="auto"/>
              <w:right w:val="single" w:sz="8" w:space="0" w:color="auto"/>
            </w:tcBorders>
          </w:tcPr>
          <w:p w14:paraId="6FFA3B8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43" w:type="dxa"/>
            <w:tcBorders>
              <w:left w:val="single" w:sz="8" w:space="0" w:color="auto"/>
              <w:right w:val="single" w:sz="8" w:space="0" w:color="auto"/>
            </w:tcBorders>
          </w:tcPr>
          <w:p w14:paraId="6DC9D49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16</w:t>
            </w:r>
          </w:p>
        </w:tc>
        <w:tc>
          <w:tcPr>
            <w:tcW w:w="2410" w:type="dxa"/>
            <w:tcBorders>
              <w:left w:val="single" w:sz="8" w:space="0" w:color="auto"/>
              <w:right w:val="single" w:sz="8" w:space="0" w:color="auto"/>
            </w:tcBorders>
          </w:tcPr>
          <w:p w14:paraId="72EED544"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15.50-16.49</w:t>
            </w:r>
          </w:p>
        </w:tc>
        <w:tc>
          <w:tcPr>
            <w:tcW w:w="1275" w:type="dxa"/>
            <w:tcBorders>
              <w:left w:val="single" w:sz="8" w:space="0" w:color="auto"/>
              <w:right w:val="single" w:sz="8" w:space="0" w:color="auto"/>
            </w:tcBorders>
          </w:tcPr>
          <w:p w14:paraId="4F78752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76" w:type="dxa"/>
            <w:tcBorders>
              <w:left w:val="single" w:sz="8" w:space="0" w:color="auto"/>
              <w:right w:val="single" w:sz="8" w:space="0" w:color="auto"/>
            </w:tcBorders>
          </w:tcPr>
          <w:p w14:paraId="5B3274B0"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355F01A1" w14:textId="77777777" w:rsidTr="004D6379">
        <w:trPr>
          <w:jc w:val="center"/>
        </w:trPr>
        <w:tc>
          <w:tcPr>
            <w:tcW w:w="1664" w:type="dxa"/>
            <w:tcBorders>
              <w:left w:val="single" w:sz="8" w:space="0" w:color="auto"/>
              <w:bottom w:val="single" w:sz="8" w:space="0" w:color="auto"/>
              <w:right w:val="single" w:sz="8" w:space="0" w:color="auto"/>
            </w:tcBorders>
          </w:tcPr>
          <w:p w14:paraId="338B7129"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43" w:type="dxa"/>
            <w:tcBorders>
              <w:left w:val="single" w:sz="8" w:space="0" w:color="auto"/>
              <w:bottom w:val="single" w:sz="8" w:space="0" w:color="auto"/>
              <w:right w:val="single" w:sz="8" w:space="0" w:color="auto"/>
            </w:tcBorders>
          </w:tcPr>
          <w:p w14:paraId="0781079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w:t>
            </w:r>
          </w:p>
        </w:tc>
        <w:tc>
          <w:tcPr>
            <w:tcW w:w="2410" w:type="dxa"/>
            <w:tcBorders>
              <w:left w:val="single" w:sz="8" w:space="0" w:color="auto"/>
              <w:bottom w:val="single" w:sz="8" w:space="0" w:color="auto"/>
              <w:right w:val="single" w:sz="8" w:space="0" w:color="auto"/>
            </w:tcBorders>
          </w:tcPr>
          <w:p w14:paraId="7C0DE414"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14.50-15.49</w:t>
            </w:r>
          </w:p>
        </w:tc>
        <w:tc>
          <w:tcPr>
            <w:tcW w:w="1275" w:type="dxa"/>
            <w:tcBorders>
              <w:left w:val="single" w:sz="8" w:space="0" w:color="auto"/>
              <w:bottom w:val="single" w:sz="8" w:space="0" w:color="auto"/>
              <w:right w:val="single" w:sz="8" w:space="0" w:color="auto"/>
            </w:tcBorders>
          </w:tcPr>
          <w:p w14:paraId="3BF3CF7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76" w:type="dxa"/>
            <w:tcBorders>
              <w:left w:val="single" w:sz="8" w:space="0" w:color="auto"/>
              <w:bottom w:val="single" w:sz="8" w:space="0" w:color="auto"/>
              <w:right w:val="single" w:sz="8" w:space="0" w:color="auto"/>
            </w:tcBorders>
          </w:tcPr>
          <w:p w14:paraId="136C1B46"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Pass</w:t>
            </w:r>
          </w:p>
        </w:tc>
      </w:tr>
      <w:tr w:rsidR="004D6379" w:rsidRPr="00B541E9" w14:paraId="746BC974" w14:textId="77777777" w:rsidTr="004D6379">
        <w:trPr>
          <w:jc w:val="center"/>
        </w:trPr>
        <w:tc>
          <w:tcPr>
            <w:tcW w:w="1664" w:type="dxa"/>
            <w:tcBorders>
              <w:top w:val="single" w:sz="8" w:space="0" w:color="auto"/>
              <w:left w:val="single" w:sz="8" w:space="0" w:color="auto"/>
              <w:right w:val="single" w:sz="8" w:space="0" w:color="auto"/>
            </w:tcBorders>
          </w:tcPr>
          <w:p w14:paraId="18CE55F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43" w:type="dxa"/>
            <w:tcBorders>
              <w:top w:val="single" w:sz="8" w:space="0" w:color="auto"/>
              <w:left w:val="single" w:sz="8" w:space="0" w:color="auto"/>
              <w:right w:val="single" w:sz="8" w:space="0" w:color="auto"/>
            </w:tcBorders>
          </w:tcPr>
          <w:p w14:paraId="3EC54584"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13.5</w:t>
            </w:r>
          </w:p>
        </w:tc>
        <w:tc>
          <w:tcPr>
            <w:tcW w:w="2410" w:type="dxa"/>
            <w:tcBorders>
              <w:top w:val="single" w:sz="8" w:space="0" w:color="auto"/>
              <w:left w:val="single" w:sz="8" w:space="0" w:color="auto"/>
              <w:right w:val="single" w:sz="8" w:space="0" w:color="auto"/>
            </w:tcBorders>
          </w:tcPr>
          <w:p w14:paraId="3108AFCC"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13.00-14.49</w:t>
            </w:r>
          </w:p>
        </w:tc>
        <w:tc>
          <w:tcPr>
            <w:tcW w:w="1275" w:type="dxa"/>
            <w:tcBorders>
              <w:top w:val="single" w:sz="8" w:space="0" w:color="auto"/>
              <w:left w:val="single" w:sz="8" w:space="0" w:color="auto"/>
              <w:right w:val="single" w:sz="8" w:space="0" w:color="auto"/>
            </w:tcBorders>
          </w:tcPr>
          <w:p w14:paraId="354CEC98"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76" w:type="dxa"/>
            <w:tcBorders>
              <w:top w:val="single" w:sz="8" w:space="0" w:color="auto"/>
              <w:left w:val="single" w:sz="8" w:space="0" w:color="auto"/>
              <w:right w:val="single" w:sz="8" w:space="0" w:color="auto"/>
            </w:tcBorders>
          </w:tcPr>
          <w:p w14:paraId="631D41A2"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4D6379" w:rsidRPr="00B541E9" w14:paraId="2FCAEE05" w14:textId="77777777" w:rsidTr="004D6379">
        <w:trPr>
          <w:jc w:val="center"/>
        </w:trPr>
        <w:tc>
          <w:tcPr>
            <w:tcW w:w="1664" w:type="dxa"/>
            <w:tcBorders>
              <w:left w:val="single" w:sz="8" w:space="0" w:color="auto"/>
              <w:right w:val="single" w:sz="8" w:space="0" w:color="auto"/>
            </w:tcBorders>
          </w:tcPr>
          <w:p w14:paraId="661C4CA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lastRenderedPageBreak/>
              <w:t>F</w:t>
            </w:r>
          </w:p>
        </w:tc>
        <w:tc>
          <w:tcPr>
            <w:tcW w:w="1843" w:type="dxa"/>
            <w:tcBorders>
              <w:left w:val="single" w:sz="8" w:space="0" w:color="auto"/>
              <w:right w:val="single" w:sz="8" w:space="0" w:color="auto"/>
            </w:tcBorders>
          </w:tcPr>
          <w:p w14:paraId="66B61AC1"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11.5</w:t>
            </w:r>
          </w:p>
        </w:tc>
        <w:tc>
          <w:tcPr>
            <w:tcW w:w="2410" w:type="dxa"/>
            <w:tcBorders>
              <w:left w:val="single" w:sz="8" w:space="0" w:color="auto"/>
              <w:right w:val="single" w:sz="8" w:space="0" w:color="auto"/>
            </w:tcBorders>
          </w:tcPr>
          <w:p w14:paraId="732D47C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9.00-12.99</w:t>
            </w:r>
          </w:p>
        </w:tc>
        <w:tc>
          <w:tcPr>
            <w:tcW w:w="1275" w:type="dxa"/>
            <w:tcBorders>
              <w:left w:val="single" w:sz="8" w:space="0" w:color="auto"/>
              <w:right w:val="single" w:sz="8" w:space="0" w:color="auto"/>
            </w:tcBorders>
          </w:tcPr>
          <w:p w14:paraId="2B26E207"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76" w:type="dxa"/>
            <w:tcBorders>
              <w:left w:val="single" w:sz="8" w:space="0" w:color="auto"/>
              <w:right w:val="single" w:sz="8" w:space="0" w:color="auto"/>
            </w:tcBorders>
          </w:tcPr>
          <w:p w14:paraId="0DB9E676"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4D6379" w:rsidRPr="00B541E9" w14:paraId="5020BC20" w14:textId="77777777" w:rsidTr="00547156">
        <w:trPr>
          <w:jc w:val="center"/>
        </w:trPr>
        <w:tc>
          <w:tcPr>
            <w:tcW w:w="1664" w:type="dxa"/>
            <w:tcBorders>
              <w:left w:val="single" w:sz="8" w:space="0" w:color="auto"/>
              <w:bottom w:val="single" w:sz="4" w:space="0" w:color="auto"/>
              <w:right w:val="single" w:sz="8" w:space="0" w:color="auto"/>
            </w:tcBorders>
          </w:tcPr>
          <w:p w14:paraId="171A15A7"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43" w:type="dxa"/>
            <w:tcBorders>
              <w:left w:val="single" w:sz="8" w:space="0" w:color="auto"/>
              <w:bottom w:val="single" w:sz="4" w:space="0" w:color="auto"/>
              <w:right w:val="single" w:sz="8" w:space="0" w:color="auto"/>
            </w:tcBorders>
          </w:tcPr>
          <w:p w14:paraId="5EBD675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6</w:t>
            </w:r>
          </w:p>
        </w:tc>
        <w:tc>
          <w:tcPr>
            <w:tcW w:w="2410" w:type="dxa"/>
            <w:tcBorders>
              <w:left w:val="single" w:sz="8" w:space="0" w:color="auto"/>
              <w:bottom w:val="single" w:sz="4" w:space="0" w:color="auto"/>
              <w:right w:val="single" w:sz="8" w:space="0" w:color="auto"/>
            </w:tcBorders>
          </w:tcPr>
          <w:p w14:paraId="2332F709"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3.00-8.99</w:t>
            </w:r>
          </w:p>
        </w:tc>
        <w:tc>
          <w:tcPr>
            <w:tcW w:w="1275" w:type="dxa"/>
            <w:tcBorders>
              <w:left w:val="single" w:sz="8" w:space="0" w:color="auto"/>
              <w:bottom w:val="single" w:sz="4" w:space="0" w:color="auto"/>
              <w:right w:val="single" w:sz="8" w:space="0" w:color="auto"/>
            </w:tcBorders>
          </w:tcPr>
          <w:p w14:paraId="753BDA1A"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76" w:type="dxa"/>
            <w:tcBorders>
              <w:left w:val="single" w:sz="8" w:space="0" w:color="auto"/>
              <w:bottom w:val="single" w:sz="4" w:space="0" w:color="auto"/>
              <w:right w:val="single" w:sz="8" w:space="0" w:color="auto"/>
            </w:tcBorders>
          </w:tcPr>
          <w:p w14:paraId="142AFC60"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4D6379" w:rsidRPr="00B541E9" w14:paraId="77903851" w14:textId="77777777" w:rsidTr="00547156">
        <w:trPr>
          <w:jc w:val="center"/>
        </w:trPr>
        <w:tc>
          <w:tcPr>
            <w:tcW w:w="1664" w:type="dxa"/>
            <w:tcBorders>
              <w:top w:val="single" w:sz="4" w:space="0" w:color="auto"/>
              <w:left w:val="single" w:sz="4" w:space="0" w:color="auto"/>
              <w:right w:val="single" w:sz="4" w:space="0" w:color="auto"/>
            </w:tcBorders>
          </w:tcPr>
          <w:p w14:paraId="12DDFBE2" w14:textId="77777777" w:rsidR="004D6379" w:rsidRPr="00B541E9" w:rsidRDefault="00547156" w:rsidP="00DF5C8A">
            <w:pPr>
              <w:tabs>
                <w:tab w:val="left" w:pos="851"/>
              </w:tabs>
              <w:jc w:val="center"/>
              <w:rPr>
                <w:rFonts w:ascii="Verdana" w:hAnsi="Verdana"/>
                <w:sz w:val="18"/>
                <w:szCs w:val="18"/>
              </w:rPr>
            </w:pPr>
            <w:r w:rsidRPr="00B541E9">
              <w:rPr>
                <w:rFonts w:ascii="Verdana" w:hAnsi="Verdana"/>
                <w:sz w:val="18"/>
                <w:szCs w:val="18"/>
              </w:rPr>
              <w:t>L</w:t>
            </w:r>
            <w:r w:rsidR="004D6379" w:rsidRPr="00B541E9">
              <w:rPr>
                <w:rFonts w:ascii="Verdana" w:hAnsi="Verdana"/>
                <w:sz w:val="18"/>
                <w:szCs w:val="18"/>
              </w:rPr>
              <w:t>G</w:t>
            </w:r>
          </w:p>
        </w:tc>
        <w:tc>
          <w:tcPr>
            <w:tcW w:w="1843" w:type="dxa"/>
            <w:tcBorders>
              <w:top w:val="single" w:sz="4" w:space="0" w:color="auto"/>
              <w:left w:val="single" w:sz="4" w:space="0" w:color="auto"/>
              <w:right w:val="single" w:sz="4" w:space="0" w:color="auto"/>
            </w:tcBorders>
          </w:tcPr>
          <w:p w14:paraId="6914C1ED"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single" w:sz="4" w:space="0" w:color="auto"/>
              <w:left w:val="single" w:sz="4" w:space="0" w:color="auto"/>
              <w:right w:val="single" w:sz="4" w:space="0" w:color="auto"/>
            </w:tcBorders>
          </w:tcPr>
          <w:p w14:paraId="5C607D1C"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top w:val="single" w:sz="4" w:space="0" w:color="auto"/>
              <w:left w:val="single" w:sz="4" w:space="0" w:color="auto"/>
              <w:right w:val="single" w:sz="4" w:space="0" w:color="auto"/>
            </w:tcBorders>
          </w:tcPr>
          <w:p w14:paraId="7CAC771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G</w:t>
            </w:r>
          </w:p>
        </w:tc>
        <w:tc>
          <w:tcPr>
            <w:tcW w:w="1476" w:type="dxa"/>
            <w:tcBorders>
              <w:top w:val="single" w:sz="4" w:space="0" w:color="auto"/>
              <w:left w:val="single" w:sz="4" w:space="0" w:color="auto"/>
              <w:right w:val="single" w:sz="4" w:space="0" w:color="auto"/>
            </w:tcBorders>
          </w:tcPr>
          <w:p w14:paraId="7F624223"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Fail</w:t>
            </w:r>
          </w:p>
        </w:tc>
      </w:tr>
      <w:tr w:rsidR="00547156" w:rsidRPr="00B541E9" w14:paraId="56EBF070" w14:textId="77777777" w:rsidTr="00547156">
        <w:trPr>
          <w:jc w:val="center"/>
        </w:trPr>
        <w:tc>
          <w:tcPr>
            <w:tcW w:w="1664" w:type="dxa"/>
            <w:tcBorders>
              <w:left w:val="single" w:sz="4" w:space="0" w:color="auto"/>
              <w:right w:val="single" w:sz="4" w:space="0" w:color="auto"/>
            </w:tcBorders>
          </w:tcPr>
          <w:p w14:paraId="72CD6226"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NG</w:t>
            </w:r>
          </w:p>
        </w:tc>
        <w:tc>
          <w:tcPr>
            <w:tcW w:w="1843" w:type="dxa"/>
            <w:tcBorders>
              <w:left w:val="single" w:sz="4" w:space="0" w:color="auto"/>
              <w:right w:val="single" w:sz="4" w:space="0" w:color="auto"/>
            </w:tcBorders>
          </w:tcPr>
          <w:p w14:paraId="4C3B4D35"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w:t>
            </w:r>
          </w:p>
        </w:tc>
        <w:tc>
          <w:tcPr>
            <w:tcW w:w="2410" w:type="dxa"/>
            <w:tcBorders>
              <w:left w:val="single" w:sz="4" w:space="0" w:color="auto"/>
              <w:right w:val="single" w:sz="4" w:space="0" w:color="auto"/>
            </w:tcBorders>
          </w:tcPr>
          <w:p w14:paraId="1A0DB868"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left w:val="single" w:sz="4" w:space="0" w:color="auto"/>
              <w:right w:val="single" w:sz="4" w:space="0" w:color="auto"/>
            </w:tcBorders>
          </w:tcPr>
          <w:p w14:paraId="1B683291"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476" w:type="dxa"/>
            <w:tcBorders>
              <w:left w:val="single" w:sz="4" w:space="0" w:color="auto"/>
              <w:right w:val="single" w:sz="4" w:space="0" w:color="auto"/>
            </w:tcBorders>
          </w:tcPr>
          <w:p w14:paraId="0768B4C7"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Fail</w:t>
            </w:r>
          </w:p>
        </w:tc>
      </w:tr>
      <w:tr w:rsidR="00547156" w:rsidRPr="00B541E9" w14:paraId="105CBA3C" w14:textId="77777777" w:rsidTr="00547156">
        <w:trPr>
          <w:jc w:val="center"/>
        </w:trPr>
        <w:tc>
          <w:tcPr>
            <w:tcW w:w="1664" w:type="dxa"/>
            <w:tcBorders>
              <w:left w:val="single" w:sz="4" w:space="0" w:color="auto"/>
              <w:right w:val="single" w:sz="4" w:space="0" w:color="auto"/>
            </w:tcBorders>
          </w:tcPr>
          <w:p w14:paraId="3473D0BB"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AG</w:t>
            </w:r>
          </w:p>
        </w:tc>
        <w:tc>
          <w:tcPr>
            <w:tcW w:w="1843" w:type="dxa"/>
            <w:tcBorders>
              <w:left w:val="single" w:sz="4" w:space="0" w:color="auto"/>
              <w:right w:val="single" w:sz="4" w:space="0" w:color="auto"/>
            </w:tcBorders>
          </w:tcPr>
          <w:p w14:paraId="5A1B59D1"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w:t>
            </w:r>
          </w:p>
        </w:tc>
        <w:tc>
          <w:tcPr>
            <w:tcW w:w="2410" w:type="dxa"/>
            <w:tcBorders>
              <w:left w:val="single" w:sz="4" w:space="0" w:color="auto"/>
              <w:right w:val="single" w:sz="4" w:space="0" w:color="auto"/>
            </w:tcBorders>
          </w:tcPr>
          <w:p w14:paraId="6651967E"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left w:val="single" w:sz="4" w:space="0" w:color="auto"/>
              <w:right w:val="single" w:sz="4" w:space="0" w:color="auto"/>
            </w:tcBorders>
          </w:tcPr>
          <w:p w14:paraId="63074B5E"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476" w:type="dxa"/>
            <w:tcBorders>
              <w:left w:val="single" w:sz="4" w:space="0" w:color="auto"/>
              <w:right w:val="single" w:sz="4" w:space="0" w:color="auto"/>
            </w:tcBorders>
          </w:tcPr>
          <w:p w14:paraId="29E34F0F"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Fail</w:t>
            </w:r>
          </w:p>
        </w:tc>
      </w:tr>
      <w:tr w:rsidR="00547156" w:rsidRPr="00B541E9" w14:paraId="66C8363F" w14:textId="77777777" w:rsidTr="00547156">
        <w:trPr>
          <w:jc w:val="center"/>
        </w:trPr>
        <w:tc>
          <w:tcPr>
            <w:tcW w:w="1664" w:type="dxa"/>
            <w:tcBorders>
              <w:left w:val="single" w:sz="4" w:space="0" w:color="auto"/>
              <w:bottom w:val="single" w:sz="4" w:space="0" w:color="auto"/>
              <w:right w:val="single" w:sz="4" w:space="0" w:color="auto"/>
            </w:tcBorders>
          </w:tcPr>
          <w:p w14:paraId="506143B9"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843" w:type="dxa"/>
            <w:tcBorders>
              <w:left w:val="single" w:sz="4" w:space="0" w:color="auto"/>
              <w:bottom w:val="single" w:sz="4" w:space="0" w:color="auto"/>
              <w:right w:val="single" w:sz="4" w:space="0" w:color="auto"/>
            </w:tcBorders>
          </w:tcPr>
          <w:p w14:paraId="3E6FE553"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w:t>
            </w:r>
          </w:p>
        </w:tc>
        <w:tc>
          <w:tcPr>
            <w:tcW w:w="2410" w:type="dxa"/>
            <w:tcBorders>
              <w:left w:val="single" w:sz="4" w:space="0" w:color="auto"/>
              <w:bottom w:val="single" w:sz="4" w:space="0" w:color="auto"/>
              <w:right w:val="single" w:sz="4" w:space="0" w:color="auto"/>
            </w:tcBorders>
          </w:tcPr>
          <w:p w14:paraId="65BD882D"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0.00-2.99</w:t>
            </w:r>
          </w:p>
        </w:tc>
        <w:tc>
          <w:tcPr>
            <w:tcW w:w="1275" w:type="dxa"/>
            <w:tcBorders>
              <w:left w:val="single" w:sz="4" w:space="0" w:color="auto"/>
              <w:bottom w:val="single" w:sz="4" w:space="0" w:color="auto"/>
              <w:right w:val="single" w:sz="4" w:space="0" w:color="auto"/>
            </w:tcBorders>
          </w:tcPr>
          <w:p w14:paraId="331E1D2F"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G</w:t>
            </w:r>
          </w:p>
        </w:tc>
        <w:tc>
          <w:tcPr>
            <w:tcW w:w="1476" w:type="dxa"/>
            <w:tcBorders>
              <w:left w:val="single" w:sz="4" w:space="0" w:color="auto"/>
              <w:bottom w:val="single" w:sz="4" w:space="0" w:color="auto"/>
              <w:right w:val="single" w:sz="4" w:space="0" w:color="auto"/>
            </w:tcBorders>
          </w:tcPr>
          <w:p w14:paraId="25527110" w14:textId="77777777" w:rsidR="00547156" w:rsidRPr="00B541E9" w:rsidRDefault="00547156" w:rsidP="00547156">
            <w:pPr>
              <w:tabs>
                <w:tab w:val="left" w:pos="851"/>
              </w:tabs>
              <w:jc w:val="center"/>
              <w:rPr>
                <w:rFonts w:ascii="Verdana" w:hAnsi="Verdana"/>
                <w:sz w:val="18"/>
                <w:szCs w:val="18"/>
              </w:rPr>
            </w:pPr>
            <w:r w:rsidRPr="00B541E9">
              <w:rPr>
                <w:rFonts w:ascii="Verdana" w:hAnsi="Verdana"/>
                <w:sz w:val="18"/>
                <w:szCs w:val="18"/>
              </w:rPr>
              <w:t>Fail</w:t>
            </w:r>
          </w:p>
        </w:tc>
      </w:tr>
    </w:tbl>
    <w:p w14:paraId="29D5FB03" w14:textId="77777777" w:rsidR="005434E4" w:rsidRPr="00B541E9" w:rsidRDefault="005434E4" w:rsidP="005434E4">
      <w:pPr>
        <w:pStyle w:val="Heading3"/>
      </w:pPr>
      <w:bookmarkStart w:id="25" w:name="_Toc46923304"/>
      <w:r w:rsidRPr="00B541E9">
        <w:t>Table 3: Postgraduate Grading Scheme</w:t>
      </w:r>
      <w:bookmarkEnd w:id="25"/>
    </w:p>
    <w:p w14:paraId="110B59B1" w14:textId="77777777" w:rsidR="00B56351" w:rsidRPr="00B541E9" w:rsidRDefault="00B56351" w:rsidP="00B56351">
      <w:pPr>
        <w:rPr>
          <w:lang w:eastAsia="en-GB"/>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29"/>
        <w:gridCol w:w="1895"/>
        <w:gridCol w:w="2410"/>
        <w:gridCol w:w="1365"/>
        <w:gridCol w:w="1403"/>
      </w:tblGrid>
      <w:tr w:rsidR="004D6379" w:rsidRPr="00B541E9" w14:paraId="0E276A96" w14:textId="77777777" w:rsidTr="004D6379">
        <w:trPr>
          <w:tblHeader/>
          <w:jc w:val="center"/>
        </w:trPr>
        <w:tc>
          <w:tcPr>
            <w:tcW w:w="3524" w:type="dxa"/>
            <w:gridSpan w:val="2"/>
            <w:tcBorders>
              <w:top w:val="single" w:sz="8" w:space="0" w:color="auto"/>
              <w:bottom w:val="single" w:sz="8" w:space="0" w:color="auto"/>
              <w:right w:val="single" w:sz="8" w:space="0" w:color="auto"/>
            </w:tcBorders>
          </w:tcPr>
          <w:p w14:paraId="7B7C863B"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Item level</w:t>
            </w:r>
          </w:p>
        </w:tc>
        <w:tc>
          <w:tcPr>
            <w:tcW w:w="5178" w:type="dxa"/>
            <w:gridSpan w:val="3"/>
            <w:tcBorders>
              <w:top w:val="single" w:sz="8" w:space="0" w:color="auto"/>
              <w:left w:val="single" w:sz="8" w:space="0" w:color="auto"/>
              <w:bottom w:val="single" w:sz="8" w:space="0" w:color="auto"/>
              <w:right w:val="single" w:sz="8" w:space="0" w:color="auto"/>
            </w:tcBorders>
          </w:tcPr>
          <w:p w14:paraId="733688B5"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Aggregate/module level</w:t>
            </w:r>
          </w:p>
        </w:tc>
      </w:tr>
      <w:tr w:rsidR="004D6379" w:rsidRPr="00B541E9" w14:paraId="4958AF4B" w14:textId="77777777" w:rsidTr="004D6379">
        <w:trPr>
          <w:tblHeader/>
          <w:jc w:val="center"/>
        </w:trPr>
        <w:tc>
          <w:tcPr>
            <w:tcW w:w="1629" w:type="dxa"/>
            <w:tcBorders>
              <w:top w:val="single" w:sz="8" w:space="0" w:color="auto"/>
              <w:bottom w:val="single" w:sz="8" w:space="0" w:color="auto"/>
              <w:right w:val="single" w:sz="8" w:space="0" w:color="auto"/>
            </w:tcBorders>
          </w:tcPr>
          <w:p w14:paraId="1930C673"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895" w:type="dxa"/>
            <w:tcBorders>
              <w:top w:val="single" w:sz="8" w:space="0" w:color="auto"/>
              <w:left w:val="single" w:sz="8" w:space="0" w:color="auto"/>
              <w:bottom w:val="single" w:sz="8" w:space="0" w:color="auto"/>
              <w:right w:val="single" w:sz="8" w:space="0" w:color="auto"/>
            </w:tcBorders>
          </w:tcPr>
          <w:p w14:paraId="7F39E7F7" w14:textId="77777777" w:rsidR="004D6379" w:rsidRPr="00B541E9" w:rsidRDefault="004D6379" w:rsidP="00D8690A">
            <w:pPr>
              <w:tabs>
                <w:tab w:val="left" w:pos="851"/>
              </w:tabs>
              <w:jc w:val="center"/>
              <w:rPr>
                <w:rFonts w:ascii="Verdana" w:hAnsi="Verdana"/>
                <w:b/>
                <w:sz w:val="18"/>
                <w:szCs w:val="18"/>
              </w:rPr>
            </w:pPr>
            <w:r w:rsidRPr="00B541E9">
              <w:rPr>
                <w:rFonts w:ascii="Verdana" w:hAnsi="Verdana"/>
                <w:b/>
                <w:sz w:val="18"/>
                <w:szCs w:val="18"/>
              </w:rPr>
              <w:t>Numerical scale</w:t>
            </w:r>
            <w:r w:rsidRPr="00B541E9">
              <w:rPr>
                <w:rStyle w:val="FootnoteReference"/>
                <w:rFonts w:ascii="Verdana" w:hAnsi="Verdana"/>
                <w:b/>
                <w:sz w:val="18"/>
                <w:szCs w:val="18"/>
              </w:rPr>
              <w:footnoteReference w:id="23"/>
            </w:r>
          </w:p>
        </w:tc>
        <w:tc>
          <w:tcPr>
            <w:tcW w:w="2410" w:type="dxa"/>
            <w:tcBorders>
              <w:top w:val="single" w:sz="8" w:space="0" w:color="auto"/>
              <w:left w:val="single" w:sz="8" w:space="0" w:color="auto"/>
              <w:bottom w:val="single" w:sz="8" w:space="0" w:color="auto"/>
              <w:right w:val="single" w:sz="8" w:space="0" w:color="auto"/>
            </w:tcBorders>
          </w:tcPr>
          <w:p w14:paraId="6B84E5CA"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Points band</w:t>
            </w:r>
          </w:p>
        </w:tc>
        <w:tc>
          <w:tcPr>
            <w:tcW w:w="1365" w:type="dxa"/>
            <w:tcBorders>
              <w:top w:val="single" w:sz="8" w:space="0" w:color="auto"/>
              <w:left w:val="single" w:sz="8" w:space="0" w:color="auto"/>
              <w:bottom w:val="single" w:sz="8" w:space="0" w:color="auto"/>
              <w:right w:val="single" w:sz="8" w:space="0" w:color="auto"/>
            </w:tcBorders>
          </w:tcPr>
          <w:p w14:paraId="64706859" w14:textId="77777777" w:rsidR="004D6379" w:rsidRPr="00B541E9" w:rsidRDefault="004D6379" w:rsidP="00DF5C8A">
            <w:pPr>
              <w:tabs>
                <w:tab w:val="left" w:pos="851"/>
              </w:tabs>
              <w:jc w:val="center"/>
              <w:rPr>
                <w:rFonts w:ascii="Verdana" w:hAnsi="Verdana"/>
                <w:b/>
                <w:sz w:val="18"/>
                <w:szCs w:val="18"/>
              </w:rPr>
            </w:pPr>
            <w:r w:rsidRPr="00B541E9">
              <w:rPr>
                <w:rFonts w:ascii="Verdana" w:hAnsi="Verdana"/>
                <w:b/>
                <w:sz w:val="18"/>
                <w:szCs w:val="18"/>
              </w:rPr>
              <w:t>Letter Grade</w:t>
            </w:r>
          </w:p>
        </w:tc>
        <w:tc>
          <w:tcPr>
            <w:tcW w:w="1403" w:type="dxa"/>
            <w:tcBorders>
              <w:top w:val="single" w:sz="8" w:space="0" w:color="auto"/>
              <w:left w:val="single" w:sz="8" w:space="0" w:color="auto"/>
              <w:bottom w:val="single" w:sz="8" w:space="0" w:color="auto"/>
              <w:right w:val="single" w:sz="8" w:space="0" w:color="auto"/>
            </w:tcBorders>
          </w:tcPr>
          <w:p w14:paraId="476002D0" w14:textId="77777777" w:rsidR="004D6379" w:rsidRPr="00B541E9" w:rsidRDefault="004D6379" w:rsidP="004D6379">
            <w:pPr>
              <w:tabs>
                <w:tab w:val="left" w:pos="851"/>
              </w:tabs>
              <w:jc w:val="center"/>
              <w:rPr>
                <w:rFonts w:ascii="Verdana" w:hAnsi="Verdana"/>
                <w:b/>
                <w:sz w:val="18"/>
                <w:szCs w:val="18"/>
              </w:rPr>
            </w:pPr>
            <w:r w:rsidRPr="00B541E9">
              <w:rPr>
                <w:rFonts w:ascii="Verdana" w:hAnsi="Verdana"/>
                <w:b/>
                <w:sz w:val="18"/>
                <w:szCs w:val="18"/>
              </w:rPr>
              <w:t>ECTS Grade</w:t>
            </w:r>
          </w:p>
        </w:tc>
      </w:tr>
      <w:tr w:rsidR="004D6379" w:rsidRPr="00B541E9" w14:paraId="1717082C" w14:textId="77777777" w:rsidTr="004D6379">
        <w:trPr>
          <w:jc w:val="center"/>
        </w:trPr>
        <w:tc>
          <w:tcPr>
            <w:tcW w:w="1629" w:type="dxa"/>
            <w:tcBorders>
              <w:top w:val="single" w:sz="8" w:space="0" w:color="auto"/>
              <w:bottom w:val="nil"/>
              <w:right w:val="single" w:sz="8" w:space="0" w:color="auto"/>
            </w:tcBorders>
          </w:tcPr>
          <w:p w14:paraId="6A499FE5"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95" w:type="dxa"/>
            <w:tcBorders>
              <w:top w:val="single" w:sz="8" w:space="0" w:color="auto"/>
              <w:left w:val="single" w:sz="8" w:space="0" w:color="auto"/>
              <w:bottom w:val="nil"/>
              <w:right w:val="single" w:sz="8" w:space="0" w:color="auto"/>
            </w:tcBorders>
          </w:tcPr>
          <w:p w14:paraId="2587F141"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25</w:t>
            </w:r>
          </w:p>
        </w:tc>
        <w:tc>
          <w:tcPr>
            <w:tcW w:w="2410" w:type="dxa"/>
            <w:tcBorders>
              <w:top w:val="single" w:sz="8" w:space="0" w:color="auto"/>
              <w:left w:val="single" w:sz="8" w:space="0" w:color="auto"/>
              <w:bottom w:val="nil"/>
              <w:right w:val="single" w:sz="8" w:space="0" w:color="auto"/>
            </w:tcBorders>
          </w:tcPr>
          <w:p w14:paraId="6B3F1504"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24.00-30.00</w:t>
            </w:r>
          </w:p>
        </w:tc>
        <w:tc>
          <w:tcPr>
            <w:tcW w:w="1365" w:type="dxa"/>
            <w:tcBorders>
              <w:top w:val="single" w:sz="8" w:space="0" w:color="auto"/>
              <w:left w:val="single" w:sz="8" w:space="0" w:color="auto"/>
              <w:bottom w:val="nil"/>
              <w:right w:val="single" w:sz="8" w:space="0" w:color="auto"/>
            </w:tcBorders>
          </w:tcPr>
          <w:p w14:paraId="6E162273"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03" w:type="dxa"/>
            <w:tcBorders>
              <w:top w:val="single" w:sz="8" w:space="0" w:color="auto"/>
              <w:left w:val="single" w:sz="8" w:space="0" w:color="auto"/>
              <w:bottom w:val="nil"/>
              <w:right w:val="single" w:sz="8" w:space="0" w:color="auto"/>
            </w:tcBorders>
          </w:tcPr>
          <w:p w14:paraId="62349A79"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A</w:t>
            </w:r>
          </w:p>
        </w:tc>
      </w:tr>
      <w:tr w:rsidR="004D6379" w:rsidRPr="00B541E9" w14:paraId="65CA3789" w14:textId="77777777" w:rsidTr="004D6379">
        <w:trPr>
          <w:jc w:val="center"/>
        </w:trPr>
        <w:tc>
          <w:tcPr>
            <w:tcW w:w="1629" w:type="dxa"/>
            <w:tcBorders>
              <w:top w:val="nil"/>
              <w:bottom w:val="nil"/>
              <w:right w:val="single" w:sz="8" w:space="0" w:color="auto"/>
            </w:tcBorders>
          </w:tcPr>
          <w:p w14:paraId="69A14F4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95" w:type="dxa"/>
            <w:tcBorders>
              <w:top w:val="nil"/>
              <w:left w:val="single" w:sz="8" w:space="0" w:color="auto"/>
              <w:bottom w:val="nil"/>
              <w:right w:val="single" w:sz="8" w:space="0" w:color="auto"/>
            </w:tcBorders>
          </w:tcPr>
          <w:p w14:paraId="6C6A778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23</w:t>
            </w:r>
          </w:p>
        </w:tc>
        <w:tc>
          <w:tcPr>
            <w:tcW w:w="2410" w:type="dxa"/>
            <w:tcBorders>
              <w:top w:val="nil"/>
              <w:left w:val="single" w:sz="8" w:space="0" w:color="auto"/>
              <w:bottom w:val="nil"/>
              <w:right w:val="single" w:sz="8" w:space="0" w:color="auto"/>
            </w:tcBorders>
          </w:tcPr>
          <w:p w14:paraId="4B7987F5"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22.00-23.99</w:t>
            </w:r>
          </w:p>
        </w:tc>
        <w:tc>
          <w:tcPr>
            <w:tcW w:w="1365" w:type="dxa"/>
            <w:tcBorders>
              <w:top w:val="nil"/>
              <w:left w:val="single" w:sz="8" w:space="0" w:color="auto"/>
              <w:bottom w:val="nil"/>
              <w:right w:val="single" w:sz="8" w:space="0" w:color="auto"/>
            </w:tcBorders>
          </w:tcPr>
          <w:p w14:paraId="1061A82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03" w:type="dxa"/>
            <w:tcBorders>
              <w:top w:val="nil"/>
              <w:left w:val="single" w:sz="8" w:space="0" w:color="auto"/>
              <w:bottom w:val="nil"/>
              <w:right w:val="single" w:sz="8" w:space="0" w:color="auto"/>
            </w:tcBorders>
          </w:tcPr>
          <w:p w14:paraId="0D7BE9EF"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A</w:t>
            </w:r>
          </w:p>
        </w:tc>
      </w:tr>
      <w:tr w:rsidR="004D6379" w:rsidRPr="00B541E9" w14:paraId="08873E1E" w14:textId="77777777" w:rsidTr="004D6379">
        <w:trPr>
          <w:jc w:val="center"/>
        </w:trPr>
        <w:tc>
          <w:tcPr>
            <w:tcW w:w="1629" w:type="dxa"/>
            <w:tcBorders>
              <w:top w:val="nil"/>
              <w:bottom w:val="single" w:sz="8" w:space="0" w:color="auto"/>
              <w:right w:val="single" w:sz="8" w:space="0" w:color="auto"/>
            </w:tcBorders>
          </w:tcPr>
          <w:p w14:paraId="19C16813"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895" w:type="dxa"/>
            <w:tcBorders>
              <w:top w:val="nil"/>
              <w:left w:val="single" w:sz="8" w:space="0" w:color="auto"/>
              <w:bottom w:val="single" w:sz="8" w:space="0" w:color="auto"/>
              <w:right w:val="single" w:sz="8" w:space="0" w:color="auto"/>
            </w:tcBorders>
          </w:tcPr>
          <w:p w14:paraId="2BC26A8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21</w:t>
            </w:r>
          </w:p>
        </w:tc>
        <w:tc>
          <w:tcPr>
            <w:tcW w:w="2410" w:type="dxa"/>
            <w:tcBorders>
              <w:top w:val="nil"/>
              <w:left w:val="single" w:sz="8" w:space="0" w:color="auto"/>
              <w:bottom w:val="single" w:sz="8" w:space="0" w:color="auto"/>
              <w:right w:val="single" w:sz="8" w:space="0" w:color="auto"/>
            </w:tcBorders>
          </w:tcPr>
          <w:p w14:paraId="5C7EB8A1"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20.50-21.99</w:t>
            </w:r>
          </w:p>
        </w:tc>
        <w:tc>
          <w:tcPr>
            <w:tcW w:w="1365" w:type="dxa"/>
            <w:tcBorders>
              <w:top w:val="nil"/>
              <w:left w:val="single" w:sz="8" w:space="0" w:color="auto"/>
              <w:bottom w:val="single" w:sz="8" w:space="0" w:color="auto"/>
              <w:right w:val="single" w:sz="8" w:space="0" w:color="auto"/>
            </w:tcBorders>
          </w:tcPr>
          <w:p w14:paraId="047DD9AD"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A-</w:t>
            </w:r>
          </w:p>
        </w:tc>
        <w:tc>
          <w:tcPr>
            <w:tcW w:w="1403" w:type="dxa"/>
            <w:tcBorders>
              <w:top w:val="nil"/>
              <w:left w:val="single" w:sz="8" w:space="0" w:color="auto"/>
              <w:bottom w:val="single" w:sz="8" w:space="0" w:color="auto"/>
              <w:right w:val="single" w:sz="8" w:space="0" w:color="auto"/>
            </w:tcBorders>
          </w:tcPr>
          <w:p w14:paraId="6B146583"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A</w:t>
            </w:r>
          </w:p>
        </w:tc>
      </w:tr>
      <w:tr w:rsidR="004D6379" w:rsidRPr="00B541E9" w14:paraId="51CD2658" w14:textId="77777777" w:rsidTr="004D6379">
        <w:trPr>
          <w:jc w:val="center"/>
        </w:trPr>
        <w:tc>
          <w:tcPr>
            <w:tcW w:w="1629" w:type="dxa"/>
            <w:tcBorders>
              <w:top w:val="single" w:sz="8" w:space="0" w:color="auto"/>
              <w:bottom w:val="nil"/>
              <w:right w:val="single" w:sz="8" w:space="0" w:color="auto"/>
            </w:tcBorders>
          </w:tcPr>
          <w:p w14:paraId="4766AB30"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95" w:type="dxa"/>
            <w:tcBorders>
              <w:top w:val="single" w:sz="8" w:space="0" w:color="auto"/>
              <w:left w:val="single" w:sz="8" w:space="0" w:color="auto"/>
              <w:bottom w:val="nil"/>
              <w:right w:val="single" w:sz="8" w:space="0" w:color="auto"/>
            </w:tcBorders>
          </w:tcPr>
          <w:p w14:paraId="48C2234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w:t>
            </w:r>
          </w:p>
        </w:tc>
        <w:tc>
          <w:tcPr>
            <w:tcW w:w="2410" w:type="dxa"/>
            <w:tcBorders>
              <w:top w:val="single" w:sz="8" w:space="0" w:color="auto"/>
              <w:left w:val="single" w:sz="8" w:space="0" w:color="auto"/>
              <w:bottom w:val="nil"/>
              <w:right w:val="single" w:sz="8" w:space="0" w:color="auto"/>
            </w:tcBorders>
          </w:tcPr>
          <w:p w14:paraId="5AD1637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19.50-20.49</w:t>
            </w:r>
          </w:p>
        </w:tc>
        <w:tc>
          <w:tcPr>
            <w:tcW w:w="1365" w:type="dxa"/>
            <w:tcBorders>
              <w:top w:val="single" w:sz="8" w:space="0" w:color="auto"/>
              <w:left w:val="single" w:sz="8" w:space="0" w:color="auto"/>
              <w:bottom w:val="nil"/>
              <w:right w:val="single" w:sz="8" w:space="0" w:color="auto"/>
            </w:tcBorders>
          </w:tcPr>
          <w:p w14:paraId="2DE2B1CA"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03" w:type="dxa"/>
            <w:tcBorders>
              <w:top w:val="single" w:sz="8" w:space="0" w:color="auto"/>
              <w:left w:val="single" w:sz="8" w:space="0" w:color="auto"/>
              <w:bottom w:val="nil"/>
              <w:right w:val="single" w:sz="8" w:space="0" w:color="auto"/>
            </w:tcBorders>
          </w:tcPr>
          <w:p w14:paraId="6CCB6421"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B</w:t>
            </w:r>
          </w:p>
        </w:tc>
      </w:tr>
      <w:tr w:rsidR="004D6379" w:rsidRPr="00B541E9" w14:paraId="30B53747" w14:textId="77777777" w:rsidTr="004D6379">
        <w:trPr>
          <w:jc w:val="center"/>
        </w:trPr>
        <w:tc>
          <w:tcPr>
            <w:tcW w:w="1629" w:type="dxa"/>
            <w:tcBorders>
              <w:top w:val="nil"/>
              <w:bottom w:val="nil"/>
              <w:right w:val="single" w:sz="8" w:space="0" w:color="auto"/>
            </w:tcBorders>
          </w:tcPr>
          <w:p w14:paraId="4644EE96"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895" w:type="dxa"/>
            <w:tcBorders>
              <w:top w:val="nil"/>
              <w:left w:val="single" w:sz="8" w:space="0" w:color="auto"/>
              <w:bottom w:val="nil"/>
              <w:right w:val="single" w:sz="8" w:space="0" w:color="auto"/>
            </w:tcBorders>
          </w:tcPr>
          <w:p w14:paraId="5D81CA8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19</w:t>
            </w:r>
          </w:p>
        </w:tc>
        <w:tc>
          <w:tcPr>
            <w:tcW w:w="2410" w:type="dxa"/>
            <w:tcBorders>
              <w:top w:val="nil"/>
              <w:left w:val="single" w:sz="8" w:space="0" w:color="auto"/>
              <w:bottom w:val="nil"/>
              <w:right w:val="single" w:sz="8" w:space="0" w:color="auto"/>
            </w:tcBorders>
          </w:tcPr>
          <w:p w14:paraId="57449029"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18.50-19.49</w:t>
            </w:r>
          </w:p>
        </w:tc>
        <w:tc>
          <w:tcPr>
            <w:tcW w:w="1365" w:type="dxa"/>
            <w:tcBorders>
              <w:top w:val="nil"/>
              <w:left w:val="single" w:sz="8" w:space="0" w:color="auto"/>
              <w:bottom w:val="nil"/>
              <w:right w:val="single" w:sz="8" w:space="0" w:color="auto"/>
            </w:tcBorders>
          </w:tcPr>
          <w:p w14:paraId="7C5B6848"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B</w:t>
            </w:r>
          </w:p>
        </w:tc>
        <w:tc>
          <w:tcPr>
            <w:tcW w:w="1403" w:type="dxa"/>
            <w:tcBorders>
              <w:top w:val="nil"/>
              <w:left w:val="single" w:sz="8" w:space="0" w:color="auto"/>
              <w:bottom w:val="nil"/>
              <w:right w:val="single" w:sz="8" w:space="0" w:color="auto"/>
            </w:tcBorders>
          </w:tcPr>
          <w:p w14:paraId="59BC87DE"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B</w:t>
            </w:r>
          </w:p>
        </w:tc>
      </w:tr>
      <w:tr w:rsidR="00D078B1" w:rsidRPr="00B541E9" w14:paraId="4014C1DF" w14:textId="77777777" w:rsidTr="004D6379">
        <w:trPr>
          <w:jc w:val="center"/>
        </w:trPr>
        <w:tc>
          <w:tcPr>
            <w:tcW w:w="1629" w:type="dxa"/>
            <w:tcBorders>
              <w:top w:val="nil"/>
              <w:bottom w:val="single" w:sz="8" w:space="0" w:color="auto"/>
              <w:right w:val="single" w:sz="8" w:space="0" w:color="auto"/>
            </w:tcBorders>
          </w:tcPr>
          <w:p w14:paraId="33165A4A"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B-</w:t>
            </w:r>
          </w:p>
        </w:tc>
        <w:tc>
          <w:tcPr>
            <w:tcW w:w="1895" w:type="dxa"/>
            <w:tcBorders>
              <w:top w:val="nil"/>
              <w:left w:val="single" w:sz="8" w:space="0" w:color="auto"/>
              <w:bottom w:val="single" w:sz="8" w:space="0" w:color="auto"/>
              <w:right w:val="single" w:sz="8" w:space="0" w:color="auto"/>
            </w:tcBorders>
          </w:tcPr>
          <w:p w14:paraId="7B9284E6"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18</w:t>
            </w:r>
          </w:p>
        </w:tc>
        <w:tc>
          <w:tcPr>
            <w:tcW w:w="2410" w:type="dxa"/>
            <w:tcBorders>
              <w:top w:val="nil"/>
              <w:left w:val="single" w:sz="8" w:space="0" w:color="auto"/>
              <w:bottom w:val="single" w:sz="8" w:space="0" w:color="auto"/>
              <w:right w:val="single" w:sz="8" w:space="0" w:color="auto"/>
            </w:tcBorders>
          </w:tcPr>
          <w:p w14:paraId="3F01585A"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17.50-18.49</w:t>
            </w:r>
          </w:p>
        </w:tc>
        <w:tc>
          <w:tcPr>
            <w:tcW w:w="1365" w:type="dxa"/>
            <w:tcBorders>
              <w:top w:val="nil"/>
              <w:left w:val="single" w:sz="8" w:space="0" w:color="auto"/>
              <w:bottom w:val="single" w:sz="8" w:space="0" w:color="auto"/>
              <w:right w:val="single" w:sz="8" w:space="0" w:color="auto"/>
            </w:tcBorders>
          </w:tcPr>
          <w:p w14:paraId="31A744A5"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B-</w:t>
            </w:r>
          </w:p>
        </w:tc>
        <w:tc>
          <w:tcPr>
            <w:tcW w:w="1403" w:type="dxa"/>
            <w:tcBorders>
              <w:top w:val="nil"/>
              <w:left w:val="single" w:sz="8" w:space="0" w:color="auto"/>
              <w:bottom w:val="single" w:sz="8" w:space="0" w:color="auto"/>
              <w:right w:val="single" w:sz="8" w:space="0" w:color="auto"/>
            </w:tcBorders>
          </w:tcPr>
          <w:p w14:paraId="79014082" w14:textId="77777777" w:rsidR="00D078B1" w:rsidRPr="00B541E9" w:rsidRDefault="00D078B1" w:rsidP="00873E2A">
            <w:pPr>
              <w:tabs>
                <w:tab w:val="left" w:pos="851"/>
              </w:tabs>
              <w:jc w:val="center"/>
              <w:rPr>
                <w:rFonts w:ascii="Verdana" w:hAnsi="Verdana"/>
                <w:sz w:val="18"/>
                <w:szCs w:val="18"/>
              </w:rPr>
            </w:pPr>
            <w:r w:rsidRPr="00B541E9">
              <w:rPr>
                <w:rFonts w:ascii="Verdana" w:hAnsi="Verdana"/>
                <w:sz w:val="18"/>
                <w:szCs w:val="18"/>
              </w:rPr>
              <w:t>B</w:t>
            </w:r>
          </w:p>
        </w:tc>
      </w:tr>
      <w:tr w:rsidR="00D078B1" w:rsidRPr="00B541E9" w14:paraId="5DF0D003" w14:textId="77777777" w:rsidTr="004D6379">
        <w:trPr>
          <w:jc w:val="center"/>
        </w:trPr>
        <w:tc>
          <w:tcPr>
            <w:tcW w:w="1629" w:type="dxa"/>
            <w:tcBorders>
              <w:top w:val="single" w:sz="8" w:space="0" w:color="auto"/>
              <w:bottom w:val="nil"/>
              <w:right w:val="single" w:sz="8" w:space="0" w:color="auto"/>
            </w:tcBorders>
          </w:tcPr>
          <w:p w14:paraId="775E7195"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C+</w:t>
            </w:r>
          </w:p>
        </w:tc>
        <w:tc>
          <w:tcPr>
            <w:tcW w:w="1895" w:type="dxa"/>
            <w:tcBorders>
              <w:top w:val="single" w:sz="8" w:space="0" w:color="auto"/>
              <w:left w:val="single" w:sz="8" w:space="0" w:color="auto"/>
              <w:bottom w:val="nil"/>
              <w:right w:val="single" w:sz="8" w:space="0" w:color="auto"/>
            </w:tcBorders>
          </w:tcPr>
          <w:p w14:paraId="7D385EB5"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17</w:t>
            </w:r>
          </w:p>
        </w:tc>
        <w:tc>
          <w:tcPr>
            <w:tcW w:w="2410" w:type="dxa"/>
            <w:tcBorders>
              <w:top w:val="single" w:sz="8" w:space="0" w:color="auto"/>
              <w:left w:val="single" w:sz="8" w:space="0" w:color="auto"/>
              <w:bottom w:val="nil"/>
              <w:right w:val="single" w:sz="8" w:space="0" w:color="auto"/>
            </w:tcBorders>
          </w:tcPr>
          <w:p w14:paraId="76963013"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16.50-17.49</w:t>
            </w:r>
          </w:p>
        </w:tc>
        <w:tc>
          <w:tcPr>
            <w:tcW w:w="1365" w:type="dxa"/>
            <w:tcBorders>
              <w:top w:val="single" w:sz="8" w:space="0" w:color="auto"/>
              <w:left w:val="single" w:sz="8" w:space="0" w:color="auto"/>
              <w:bottom w:val="nil"/>
              <w:right w:val="single" w:sz="8" w:space="0" w:color="auto"/>
            </w:tcBorders>
          </w:tcPr>
          <w:p w14:paraId="7ABF3F83" w14:textId="77777777" w:rsidR="00D078B1" w:rsidRPr="00B541E9" w:rsidRDefault="00D078B1" w:rsidP="00DF5C8A">
            <w:pPr>
              <w:tabs>
                <w:tab w:val="left" w:pos="851"/>
              </w:tabs>
              <w:jc w:val="center"/>
              <w:rPr>
                <w:rFonts w:ascii="Verdana" w:hAnsi="Verdana"/>
                <w:sz w:val="18"/>
                <w:szCs w:val="18"/>
              </w:rPr>
            </w:pPr>
            <w:r w:rsidRPr="00B541E9">
              <w:rPr>
                <w:rFonts w:ascii="Verdana" w:hAnsi="Verdana"/>
                <w:sz w:val="18"/>
                <w:szCs w:val="18"/>
              </w:rPr>
              <w:t>C+</w:t>
            </w:r>
          </w:p>
        </w:tc>
        <w:tc>
          <w:tcPr>
            <w:tcW w:w="1403" w:type="dxa"/>
            <w:tcBorders>
              <w:top w:val="single" w:sz="8" w:space="0" w:color="auto"/>
              <w:left w:val="single" w:sz="8" w:space="0" w:color="auto"/>
              <w:bottom w:val="nil"/>
              <w:right w:val="single" w:sz="8" w:space="0" w:color="auto"/>
            </w:tcBorders>
          </w:tcPr>
          <w:p w14:paraId="15F4731D" w14:textId="77777777" w:rsidR="00D078B1" w:rsidRPr="00B541E9" w:rsidRDefault="00D078B1" w:rsidP="00873E2A">
            <w:pPr>
              <w:tabs>
                <w:tab w:val="left" w:pos="851"/>
              </w:tabs>
              <w:jc w:val="center"/>
              <w:rPr>
                <w:rFonts w:ascii="Verdana" w:hAnsi="Verdana"/>
                <w:sz w:val="18"/>
                <w:szCs w:val="18"/>
              </w:rPr>
            </w:pPr>
            <w:r w:rsidRPr="00B541E9">
              <w:rPr>
                <w:rFonts w:ascii="Verdana" w:hAnsi="Verdana"/>
                <w:sz w:val="18"/>
                <w:szCs w:val="18"/>
              </w:rPr>
              <w:t>C</w:t>
            </w:r>
          </w:p>
        </w:tc>
      </w:tr>
      <w:tr w:rsidR="004D6379" w:rsidRPr="00B541E9" w14:paraId="50675D90" w14:textId="77777777" w:rsidTr="004D6379">
        <w:trPr>
          <w:jc w:val="center"/>
        </w:trPr>
        <w:tc>
          <w:tcPr>
            <w:tcW w:w="1629" w:type="dxa"/>
            <w:tcBorders>
              <w:top w:val="nil"/>
              <w:bottom w:val="nil"/>
              <w:right w:val="single" w:sz="8" w:space="0" w:color="auto"/>
            </w:tcBorders>
          </w:tcPr>
          <w:p w14:paraId="7A68F0E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95" w:type="dxa"/>
            <w:tcBorders>
              <w:top w:val="nil"/>
              <w:left w:val="single" w:sz="8" w:space="0" w:color="auto"/>
              <w:bottom w:val="nil"/>
              <w:right w:val="single" w:sz="8" w:space="0" w:color="auto"/>
            </w:tcBorders>
          </w:tcPr>
          <w:p w14:paraId="26EFE59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16</w:t>
            </w:r>
          </w:p>
        </w:tc>
        <w:tc>
          <w:tcPr>
            <w:tcW w:w="2410" w:type="dxa"/>
            <w:tcBorders>
              <w:top w:val="nil"/>
              <w:left w:val="single" w:sz="8" w:space="0" w:color="auto"/>
              <w:bottom w:val="nil"/>
              <w:right w:val="single" w:sz="8" w:space="0" w:color="auto"/>
            </w:tcBorders>
          </w:tcPr>
          <w:p w14:paraId="5C482A9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15.50-16.49</w:t>
            </w:r>
          </w:p>
        </w:tc>
        <w:tc>
          <w:tcPr>
            <w:tcW w:w="1365" w:type="dxa"/>
            <w:tcBorders>
              <w:top w:val="nil"/>
              <w:left w:val="single" w:sz="8" w:space="0" w:color="auto"/>
              <w:bottom w:val="nil"/>
              <w:right w:val="single" w:sz="8" w:space="0" w:color="auto"/>
            </w:tcBorders>
          </w:tcPr>
          <w:p w14:paraId="5798024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03" w:type="dxa"/>
            <w:tcBorders>
              <w:top w:val="nil"/>
              <w:left w:val="single" w:sz="8" w:space="0" w:color="auto"/>
              <w:bottom w:val="nil"/>
              <w:right w:val="single" w:sz="8" w:space="0" w:color="auto"/>
            </w:tcBorders>
          </w:tcPr>
          <w:p w14:paraId="7D9B7869"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C</w:t>
            </w:r>
          </w:p>
        </w:tc>
      </w:tr>
      <w:tr w:rsidR="004D6379" w:rsidRPr="00B541E9" w14:paraId="6C746DBF" w14:textId="77777777" w:rsidTr="004D6379">
        <w:trPr>
          <w:jc w:val="center"/>
        </w:trPr>
        <w:tc>
          <w:tcPr>
            <w:tcW w:w="1629" w:type="dxa"/>
            <w:tcBorders>
              <w:top w:val="nil"/>
              <w:bottom w:val="single" w:sz="8" w:space="0" w:color="auto"/>
              <w:right w:val="single" w:sz="8" w:space="0" w:color="auto"/>
            </w:tcBorders>
          </w:tcPr>
          <w:p w14:paraId="287D3C40"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895" w:type="dxa"/>
            <w:tcBorders>
              <w:top w:val="nil"/>
              <w:left w:val="single" w:sz="8" w:space="0" w:color="auto"/>
              <w:bottom w:val="single" w:sz="8" w:space="0" w:color="auto"/>
              <w:right w:val="single" w:sz="8" w:space="0" w:color="auto"/>
            </w:tcBorders>
          </w:tcPr>
          <w:p w14:paraId="677D1C0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15</w:t>
            </w:r>
          </w:p>
        </w:tc>
        <w:tc>
          <w:tcPr>
            <w:tcW w:w="2410" w:type="dxa"/>
            <w:tcBorders>
              <w:top w:val="nil"/>
              <w:left w:val="single" w:sz="8" w:space="0" w:color="auto"/>
              <w:bottom w:val="single" w:sz="8" w:space="0" w:color="auto"/>
              <w:right w:val="single" w:sz="8" w:space="0" w:color="auto"/>
            </w:tcBorders>
          </w:tcPr>
          <w:p w14:paraId="45A9C60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14.50-15.49</w:t>
            </w:r>
          </w:p>
        </w:tc>
        <w:tc>
          <w:tcPr>
            <w:tcW w:w="1365" w:type="dxa"/>
            <w:tcBorders>
              <w:top w:val="nil"/>
              <w:left w:val="single" w:sz="8" w:space="0" w:color="auto"/>
              <w:bottom w:val="single" w:sz="8" w:space="0" w:color="auto"/>
              <w:right w:val="single" w:sz="8" w:space="0" w:color="auto"/>
            </w:tcBorders>
          </w:tcPr>
          <w:p w14:paraId="1D201527"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C-</w:t>
            </w:r>
          </w:p>
        </w:tc>
        <w:tc>
          <w:tcPr>
            <w:tcW w:w="1403" w:type="dxa"/>
            <w:tcBorders>
              <w:top w:val="nil"/>
              <w:left w:val="single" w:sz="8" w:space="0" w:color="auto"/>
              <w:bottom w:val="single" w:sz="8" w:space="0" w:color="auto"/>
              <w:right w:val="single" w:sz="8" w:space="0" w:color="auto"/>
            </w:tcBorders>
          </w:tcPr>
          <w:p w14:paraId="72D83BA0"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C</w:t>
            </w:r>
          </w:p>
        </w:tc>
      </w:tr>
      <w:tr w:rsidR="004D6379" w:rsidRPr="00B541E9" w14:paraId="769F37BE" w14:textId="77777777" w:rsidTr="004D6379">
        <w:trPr>
          <w:jc w:val="center"/>
        </w:trPr>
        <w:tc>
          <w:tcPr>
            <w:tcW w:w="1629" w:type="dxa"/>
            <w:tcBorders>
              <w:top w:val="single" w:sz="8" w:space="0" w:color="auto"/>
              <w:bottom w:val="nil"/>
              <w:right w:val="single" w:sz="8" w:space="0" w:color="auto"/>
            </w:tcBorders>
          </w:tcPr>
          <w:p w14:paraId="49A325B5"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895" w:type="dxa"/>
            <w:tcBorders>
              <w:top w:val="single" w:sz="8" w:space="0" w:color="auto"/>
              <w:left w:val="single" w:sz="8" w:space="0" w:color="auto"/>
              <w:bottom w:val="nil"/>
              <w:right w:val="single" w:sz="8" w:space="0" w:color="auto"/>
            </w:tcBorders>
          </w:tcPr>
          <w:p w14:paraId="12EA6B3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14</w:t>
            </w:r>
          </w:p>
        </w:tc>
        <w:tc>
          <w:tcPr>
            <w:tcW w:w="2410" w:type="dxa"/>
            <w:tcBorders>
              <w:top w:val="single" w:sz="8" w:space="0" w:color="auto"/>
              <w:left w:val="single" w:sz="8" w:space="0" w:color="auto"/>
              <w:bottom w:val="nil"/>
              <w:right w:val="single" w:sz="8" w:space="0" w:color="auto"/>
            </w:tcBorders>
          </w:tcPr>
          <w:p w14:paraId="461F19D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13.50-14.49</w:t>
            </w:r>
          </w:p>
        </w:tc>
        <w:tc>
          <w:tcPr>
            <w:tcW w:w="1365" w:type="dxa"/>
            <w:tcBorders>
              <w:top w:val="single" w:sz="8" w:space="0" w:color="auto"/>
              <w:left w:val="single" w:sz="8" w:space="0" w:color="auto"/>
              <w:bottom w:val="nil"/>
              <w:right w:val="single" w:sz="8" w:space="0" w:color="auto"/>
            </w:tcBorders>
          </w:tcPr>
          <w:p w14:paraId="322FC558"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403" w:type="dxa"/>
            <w:tcBorders>
              <w:top w:val="single" w:sz="8" w:space="0" w:color="auto"/>
              <w:left w:val="single" w:sz="8" w:space="0" w:color="auto"/>
              <w:bottom w:val="nil"/>
              <w:right w:val="single" w:sz="8" w:space="0" w:color="auto"/>
            </w:tcBorders>
          </w:tcPr>
          <w:p w14:paraId="6DB29230"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D</w:t>
            </w:r>
          </w:p>
        </w:tc>
      </w:tr>
      <w:tr w:rsidR="004D6379" w:rsidRPr="00B541E9" w14:paraId="1CD92D82" w14:textId="77777777" w:rsidTr="004D6379">
        <w:trPr>
          <w:jc w:val="center"/>
        </w:trPr>
        <w:tc>
          <w:tcPr>
            <w:tcW w:w="1629" w:type="dxa"/>
            <w:tcBorders>
              <w:top w:val="nil"/>
              <w:bottom w:val="nil"/>
              <w:right w:val="single" w:sz="8" w:space="0" w:color="auto"/>
            </w:tcBorders>
          </w:tcPr>
          <w:p w14:paraId="552A5B0D"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895" w:type="dxa"/>
            <w:tcBorders>
              <w:top w:val="nil"/>
              <w:left w:val="single" w:sz="8" w:space="0" w:color="auto"/>
              <w:bottom w:val="nil"/>
              <w:right w:val="single" w:sz="8" w:space="0" w:color="auto"/>
            </w:tcBorders>
          </w:tcPr>
          <w:p w14:paraId="54F3D245"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13</w:t>
            </w:r>
          </w:p>
        </w:tc>
        <w:tc>
          <w:tcPr>
            <w:tcW w:w="2410" w:type="dxa"/>
            <w:tcBorders>
              <w:top w:val="nil"/>
              <w:left w:val="single" w:sz="8" w:space="0" w:color="auto"/>
              <w:bottom w:val="nil"/>
              <w:right w:val="single" w:sz="8" w:space="0" w:color="auto"/>
            </w:tcBorders>
          </w:tcPr>
          <w:p w14:paraId="28D68506"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12.50-13.49</w:t>
            </w:r>
          </w:p>
        </w:tc>
        <w:tc>
          <w:tcPr>
            <w:tcW w:w="1365" w:type="dxa"/>
            <w:tcBorders>
              <w:top w:val="nil"/>
              <w:left w:val="single" w:sz="8" w:space="0" w:color="auto"/>
              <w:bottom w:val="nil"/>
              <w:right w:val="single" w:sz="8" w:space="0" w:color="auto"/>
            </w:tcBorders>
          </w:tcPr>
          <w:p w14:paraId="48B9F67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403" w:type="dxa"/>
            <w:tcBorders>
              <w:top w:val="nil"/>
              <w:left w:val="single" w:sz="8" w:space="0" w:color="auto"/>
              <w:bottom w:val="nil"/>
              <w:right w:val="single" w:sz="8" w:space="0" w:color="auto"/>
            </w:tcBorders>
          </w:tcPr>
          <w:p w14:paraId="21322C46"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D</w:t>
            </w:r>
          </w:p>
        </w:tc>
      </w:tr>
      <w:tr w:rsidR="004D6379" w:rsidRPr="00B541E9" w14:paraId="7EB2EC22" w14:textId="77777777" w:rsidTr="004D6379">
        <w:trPr>
          <w:jc w:val="center"/>
        </w:trPr>
        <w:tc>
          <w:tcPr>
            <w:tcW w:w="1629" w:type="dxa"/>
            <w:tcBorders>
              <w:top w:val="nil"/>
              <w:bottom w:val="single" w:sz="8" w:space="0" w:color="auto"/>
              <w:right w:val="single" w:sz="8" w:space="0" w:color="auto"/>
            </w:tcBorders>
          </w:tcPr>
          <w:p w14:paraId="52B390EB"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895" w:type="dxa"/>
            <w:tcBorders>
              <w:top w:val="nil"/>
              <w:left w:val="single" w:sz="8" w:space="0" w:color="auto"/>
              <w:bottom w:val="single" w:sz="8" w:space="0" w:color="auto"/>
              <w:right w:val="single" w:sz="8" w:space="0" w:color="auto"/>
            </w:tcBorders>
          </w:tcPr>
          <w:p w14:paraId="4DCB6628"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12</w:t>
            </w:r>
          </w:p>
        </w:tc>
        <w:tc>
          <w:tcPr>
            <w:tcW w:w="2410" w:type="dxa"/>
            <w:tcBorders>
              <w:top w:val="nil"/>
              <w:left w:val="single" w:sz="8" w:space="0" w:color="auto"/>
              <w:bottom w:val="single" w:sz="8" w:space="0" w:color="auto"/>
              <w:right w:val="single" w:sz="8" w:space="0" w:color="auto"/>
            </w:tcBorders>
          </w:tcPr>
          <w:p w14:paraId="0F1ADDC2"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11.50-12.49</w:t>
            </w:r>
          </w:p>
        </w:tc>
        <w:tc>
          <w:tcPr>
            <w:tcW w:w="1365" w:type="dxa"/>
            <w:tcBorders>
              <w:top w:val="nil"/>
              <w:left w:val="single" w:sz="8" w:space="0" w:color="auto"/>
              <w:bottom w:val="single" w:sz="8" w:space="0" w:color="auto"/>
              <w:right w:val="single" w:sz="8" w:space="0" w:color="auto"/>
            </w:tcBorders>
          </w:tcPr>
          <w:p w14:paraId="14BA0B0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D-</w:t>
            </w:r>
          </w:p>
        </w:tc>
        <w:tc>
          <w:tcPr>
            <w:tcW w:w="1403" w:type="dxa"/>
            <w:tcBorders>
              <w:top w:val="nil"/>
              <w:left w:val="single" w:sz="8" w:space="0" w:color="auto"/>
              <w:bottom w:val="single" w:sz="8" w:space="0" w:color="auto"/>
              <w:right w:val="single" w:sz="8" w:space="0" w:color="auto"/>
            </w:tcBorders>
          </w:tcPr>
          <w:p w14:paraId="4046FF0A"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D/E</w:t>
            </w:r>
            <w:r w:rsidRPr="00B541E9">
              <w:rPr>
                <w:rStyle w:val="FootnoteReference"/>
                <w:rFonts w:ascii="Verdana" w:hAnsi="Verdana"/>
                <w:sz w:val="18"/>
                <w:szCs w:val="18"/>
              </w:rPr>
              <w:footnoteReference w:id="24"/>
            </w:r>
          </w:p>
        </w:tc>
      </w:tr>
      <w:tr w:rsidR="004D6379" w:rsidRPr="00B541E9" w14:paraId="3FA15E64" w14:textId="77777777" w:rsidTr="004D6379">
        <w:trPr>
          <w:jc w:val="center"/>
        </w:trPr>
        <w:tc>
          <w:tcPr>
            <w:tcW w:w="1629" w:type="dxa"/>
            <w:tcBorders>
              <w:top w:val="single" w:sz="8" w:space="0" w:color="auto"/>
              <w:bottom w:val="nil"/>
              <w:right w:val="single" w:sz="8" w:space="0" w:color="auto"/>
            </w:tcBorders>
          </w:tcPr>
          <w:p w14:paraId="3119DBD3"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95" w:type="dxa"/>
            <w:tcBorders>
              <w:top w:val="single" w:sz="8" w:space="0" w:color="auto"/>
              <w:left w:val="single" w:sz="8" w:space="0" w:color="auto"/>
              <w:bottom w:val="nil"/>
              <w:right w:val="single" w:sz="8" w:space="0" w:color="auto"/>
            </w:tcBorders>
          </w:tcPr>
          <w:p w14:paraId="4812F0B7"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11</w:t>
            </w:r>
          </w:p>
        </w:tc>
        <w:tc>
          <w:tcPr>
            <w:tcW w:w="2410" w:type="dxa"/>
            <w:tcBorders>
              <w:top w:val="single" w:sz="8" w:space="0" w:color="auto"/>
              <w:left w:val="single" w:sz="8" w:space="0" w:color="auto"/>
              <w:bottom w:val="nil"/>
              <w:right w:val="single" w:sz="8" w:space="0" w:color="auto"/>
            </w:tcBorders>
          </w:tcPr>
          <w:p w14:paraId="19A965C3"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9.50-11.49</w:t>
            </w:r>
          </w:p>
        </w:tc>
        <w:tc>
          <w:tcPr>
            <w:tcW w:w="1365" w:type="dxa"/>
            <w:tcBorders>
              <w:top w:val="single" w:sz="8" w:space="0" w:color="auto"/>
              <w:left w:val="single" w:sz="8" w:space="0" w:color="auto"/>
              <w:bottom w:val="nil"/>
              <w:right w:val="single" w:sz="8" w:space="0" w:color="auto"/>
            </w:tcBorders>
          </w:tcPr>
          <w:p w14:paraId="12B1B60C"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03" w:type="dxa"/>
            <w:tcBorders>
              <w:top w:val="single" w:sz="8" w:space="0" w:color="auto"/>
              <w:left w:val="single" w:sz="8" w:space="0" w:color="auto"/>
              <w:bottom w:val="nil"/>
              <w:right w:val="single" w:sz="8" w:space="0" w:color="auto"/>
            </w:tcBorders>
          </w:tcPr>
          <w:p w14:paraId="46A1936C"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F/FX</w:t>
            </w:r>
            <w:r w:rsidRPr="00B541E9">
              <w:rPr>
                <w:rStyle w:val="FootnoteReference"/>
                <w:rFonts w:ascii="Verdana" w:hAnsi="Verdana"/>
                <w:sz w:val="18"/>
                <w:szCs w:val="18"/>
              </w:rPr>
              <w:footnoteReference w:id="25"/>
            </w:r>
          </w:p>
        </w:tc>
      </w:tr>
      <w:tr w:rsidR="004D6379" w:rsidRPr="00B541E9" w14:paraId="74672584" w14:textId="77777777" w:rsidTr="004D6379">
        <w:trPr>
          <w:jc w:val="center"/>
        </w:trPr>
        <w:tc>
          <w:tcPr>
            <w:tcW w:w="1629" w:type="dxa"/>
            <w:tcBorders>
              <w:top w:val="nil"/>
              <w:bottom w:val="nil"/>
              <w:right w:val="single" w:sz="8" w:space="0" w:color="auto"/>
            </w:tcBorders>
          </w:tcPr>
          <w:p w14:paraId="2CAEF919"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95" w:type="dxa"/>
            <w:tcBorders>
              <w:top w:val="nil"/>
              <w:left w:val="single" w:sz="8" w:space="0" w:color="auto"/>
              <w:bottom w:val="nil"/>
              <w:right w:val="single" w:sz="8" w:space="0" w:color="auto"/>
            </w:tcBorders>
          </w:tcPr>
          <w:p w14:paraId="4F96F498"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8</w:t>
            </w:r>
          </w:p>
        </w:tc>
        <w:tc>
          <w:tcPr>
            <w:tcW w:w="2410" w:type="dxa"/>
            <w:tcBorders>
              <w:top w:val="nil"/>
              <w:left w:val="single" w:sz="8" w:space="0" w:color="auto"/>
              <w:bottom w:val="nil"/>
              <w:right w:val="single" w:sz="8" w:space="0" w:color="auto"/>
            </w:tcBorders>
          </w:tcPr>
          <w:p w14:paraId="6D32541E"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6.00-9.49</w:t>
            </w:r>
          </w:p>
        </w:tc>
        <w:tc>
          <w:tcPr>
            <w:tcW w:w="1365" w:type="dxa"/>
            <w:tcBorders>
              <w:top w:val="nil"/>
              <w:left w:val="single" w:sz="8" w:space="0" w:color="auto"/>
              <w:bottom w:val="nil"/>
              <w:right w:val="single" w:sz="8" w:space="0" w:color="auto"/>
            </w:tcBorders>
          </w:tcPr>
          <w:p w14:paraId="3ED1E821"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03" w:type="dxa"/>
            <w:tcBorders>
              <w:top w:val="nil"/>
              <w:left w:val="single" w:sz="8" w:space="0" w:color="auto"/>
              <w:bottom w:val="nil"/>
              <w:right w:val="single" w:sz="8" w:space="0" w:color="auto"/>
            </w:tcBorders>
          </w:tcPr>
          <w:p w14:paraId="15C2FCC1"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w:t>
            </w:r>
          </w:p>
        </w:tc>
      </w:tr>
      <w:tr w:rsidR="004D6379" w:rsidRPr="00B541E9" w14:paraId="6BD404D9" w14:textId="77777777" w:rsidTr="00B56351">
        <w:trPr>
          <w:jc w:val="center"/>
        </w:trPr>
        <w:tc>
          <w:tcPr>
            <w:tcW w:w="1629" w:type="dxa"/>
            <w:tcBorders>
              <w:top w:val="nil"/>
              <w:bottom w:val="single" w:sz="4" w:space="0" w:color="auto"/>
              <w:right w:val="single" w:sz="8" w:space="0" w:color="auto"/>
            </w:tcBorders>
          </w:tcPr>
          <w:p w14:paraId="34173C01"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895" w:type="dxa"/>
            <w:tcBorders>
              <w:top w:val="nil"/>
              <w:left w:val="single" w:sz="8" w:space="0" w:color="auto"/>
              <w:bottom w:val="single" w:sz="4" w:space="0" w:color="auto"/>
              <w:right w:val="single" w:sz="8" w:space="0" w:color="auto"/>
            </w:tcBorders>
          </w:tcPr>
          <w:p w14:paraId="7A65C05C"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4</w:t>
            </w:r>
          </w:p>
        </w:tc>
        <w:tc>
          <w:tcPr>
            <w:tcW w:w="2410" w:type="dxa"/>
            <w:tcBorders>
              <w:top w:val="nil"/>
              <w:left w:val="single" w:sz="8" w:space="0" w:color="auto"/>
              <w:bottom w:val="single" w:sz="4" w:space="0" w:color="auto"/>
              <w:right w:val="single" w:sz="8" w:space="0" w:color="auto"/>
            </w:tcBorders>
          </w:tcPr>
          <w:p w14:paraId="2C918CFF"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2.00-5.99</w:t>
            </w:r>
          </w:p>
        </w:tc>
        <w:tc>
          <w:tcPr>
            <w:tcW w:w="1365" w:type="dxa"/>
            <w:tcBorders>
              <w:top w:val="nil"/>
              <w:left w:val="single" w:sz="8" w:space="0" w:color="auto"/>
              <w:bottom w:val="single" w:sz="4" w:space="0" w:color="auto"/>
              <w:right w:val="single" w:sz="8" w:space="0" w:color="auto"/>
            </w:tcBorders>
          </w:tcPr>
          <w:p w14:paraId="66DAEAFA" w14:textId="77777777" w:rsidR="004D6379" w:rsidRPr="00B541E9" w:rsidRDefault="004D6379" w:rsidP="00DF5C8A">
            <w:pPr>
              <w:tabs>
                <w:tab w:val="left" w:pos="851"/>
              </w:tabs>
              <w:jc w:val="center"/>
              <w:rPr>
                <w:rFonts w:ascii="Verdana" w:hAnsi="Verdana"/>
                <w:sz w:val="18"/>
                <w:szCs w:val="18"/>
              </w:rPr>
            </w:pPr>
            <w:r w:rsidRPr="00B541E9">
              <w:rPr>
                <w:rFonts w:ascii="Verdana" w:hAnsi="Verdana"/>
                <w:sz w:val="18"/>
                <w:szCs w:val="18"/>
              </w:rPr>
              <w:t>F-</w:t>
            </w:r>
          </w:p>
        </w:tc>
        <w:tc>
          <w:tcPr>
            <w:tcW w:w="1403" w:type="dxa"/>
            <w:tcBorders>
              <w:top w:val="nil"/>
              <w:left w:val="single" w:sz="8" w:space="0" w:color="auto"/>
              <w:bottom w:val="single" w:sz="4" w:space="0" w:color="auto"/>
              <w:right w:val="single" w:sz="8" w:space="0" w:color="auto"/>
            </w:tcBorders>
          </w:tcPr>
          <w:p w14:paraId="77755893" w14:textId="77777777" w:rsidR="004D6379" w:rsidRPr="00B541E9" w:rsidRDefault="004D6379" w:rsidP="00873E2A">
            <w:pPr>
              <w:tabs>
                <w:tab w:val="left" w:pos="851"/>
              </w:tabs>
              <w:jc w:val="center"/>
              <w:rPr>
                <w:rFonts w:ascii="Verdana" w:hAnsi="Verdana"/>
                <w:sz w:val="18"/>
                <w:szCs w:val="18"/>
              </w:rPr>
            </w:pPr>
            <w:r w:rsidRPr="00B541E9">
              <w:rPr>
                <w:rFonts w:ascii="Verdana" w:hAnsi="Verdana"/>
                <w:sz w:val="18"/>
                <w:szCs w:val="18"/>
              </w:rPr>
              <w:t>F</w:t>
            </w:r>
          </w:p>
        </w:tc>
      </w:tr>
      <w:tr w:rsidR="00B56351" w:rsidRPr="00B541E9" w14:paraId="396F939F" w14:textId="77777777" w:rsidTr="00B56351">
        <w:trPr>
          <w:jc w:val="center"/>
        </w:trPr>
        <w:tc>
          <w:tcPr>
            <w:tcW w:w="1629" w:type="dxa"/>
            <w:tcBorders>
              <w:top w:val="single" w:sz="4" w:space="0" w:color="auto"/>
              <w:left w:val="single" w:sz="4" w:space="0" w:color="auto"/>
              <w:bottom w:val="nil"/>
              <w:right w:val="single" w:sz="4" w:space="0" w:color="auto"/>
            </w:tcBorders>
          </w:tcPr>
          <w:p w14:paraId="3FCAE601"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LG</w:t>
            </w:r>
          </w:p>
        </w:tc>
        <w:tc>
          <w:tcPr>
            <w:tcW w:w="1895" w:type="dxa"/>
            <w:tcBorders>
              <w:top w:val="single" w:sz="4" w:space="0" w:color="auto"/>
              <w:left w:val="single" w:sz="4" w:space="0" w:color="auto"/>
              <w:bottom w:val="nil"/>
              <w:right w:val="single" w:sz="4" w:space="0" w:color="auto"/>
            </w:tcBorders>
          </w:tcPr>
          <w:p w14:paraId="65E680DD"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single" w:sz="4" w:space="0" w:color="auto"/>
              <w:left w:val="single" w:sz="4" w:space="0" w:color="auto"/>
              <w:bottom w:val="nil"/>
              <w:right w:val="single" w:sz="4" w:space="0" w:color="auto"/>
            </w:tcBorders>
          </w:tcPr>
          <w:p w14:paraId="56EA8995"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single" w:sz="4" w:space="0" w:color="auto"/>
              <w:left w:val="single" w:sz="4" w:space="0" w:color="auto"/>
              <w:bottom w:val="nil"/>
              <w:right w:val="single" w:sz="4" w:space="0" w:color="auto"/>
            </w:tcBorders>
          </w:tcPr>
          <w:p w14:paraId="7EACF729" w14:textId="77777777" w:rsidR="00B56351" w:rsidRPr="00B541E9" w:rsidRDefault="00DC0202"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single" w:sz="4" w:space="0" w:color="auto"/>
              <w:left w:val="single" w:sz="4" w:space="0" w:color="auto"/>
              <w:bottom w:val="nil"/>
              <w:right w:val="single" w:sz="4" w:space="0" w:color="auto"/>
            </w:tcBorders>
          </w:tcPr>
          <w:p w14:paraId="4C92DE86"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r w:rsidR="00B56351" w:rsidRPr="00B541E9" w14:paraId="50849761" w14:textId="77777777" w:rsidTr="00B56351">
        <w:trPr>
          <w:jc w:val="center"/>
        </w:trPr>
        <w:tc>
          <w:tcPr>
            <w:tcW w:w="1629" w:type="dxa"/>
            <w:tcBorders>
              <w:top w:val="nil"/>
              <w:left w:val="single" w:sz="4" w:space="0" w:color="auto"/>
              <w:bottom w:val="nil"/>
              <w:right w:val="single" w:sz="4" w:space="0" w:color="auto"/>
            </w:tcBorders>
          </w:tcPr>
          <w:p w14:paraId="087F058B"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NG</w:t>
            </w:r>
          </w:p>
        </w:tc>
        <w:tc>
          <w:tcPr>
            <w:tcW w:w="1895" w:type="dxa"/>
            <w:tcBorders>
              <w:top w:val="nil"/>
              <w:left w:val="single" w:sz="4" w:space="0" w:color="auto"/>
              <w:bottom w:val="nil"/>
              <w:right w:val="single" w:sz="4" w:space="0" w:color="auto"/>
            </w:tcBorders>
          </w:tcPr>
          <w:p w14:paraId="0C04639D"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nil"/>
              <w:left w:val="single" w:sz="4" w:space="0" w:color="auto"/>
              <w:bottom w:val="nil"/>
              <w:right w:val="single" w:sz="4" w:space="0" w:color="auto"/>
            </w:tcBorders>
          </w:tcPr>
          <w:p w14:paraId="1F6E47C4"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nil"/>
              <w:left w:val="single" w:sz="4" w:space="0" w:color="auto"/>
              <w:bottom w:val="nil"/>
              <w:right w:val="single" w:sz="4" w:space="0" w:color="auto"/>
            </w:tcBorders>
          </w:tcPr>
          <w:p w14:paraId="64C3F9DA" w14:textId="77777777" w:rsidR="00B56351" w:rsidRPr="00B541E9" w:rsidRDefault="00DC0202"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nil"/>
              <w:left w:val="single" w:sz="4" w:space="0" w:color="auto"/>
              <w:bottom w:val="nil"/>
              <w:right w:val="single" w:sz="4" w:space="0" w:color="auto"/>
            </w:tcBorders>
          </w:tcPr>
          <w:p w14:paraId="4D54FD41"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r w:rsidR="00B56351" w:rsidRPr="00B541E9" w14:paraId="7C3382D6" w14:textId="77777777" w:rsidTr="00B56351">
        <w:trPr>
          <w:jc w:val="center"/>
        </w:trPr>
        <w:tc>
          <w:tcPr>
            <w:tcW w:w="1629" w:type="dxa"/>
            <w:tcBorders>
              <w:top w:val="nil"/>
              <w:left w:val="single" w:sz="4" w:space="0" w:color="auto"/>
              <w:bottom w:val="nil"/>
              <w:right w:val="single" w:sz="4" w:space="0" w:color="auto"/>
            </w:tcBorders>
          </w:tcPr>
          <w:p w14:paraId="09B04C3E"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AG</w:t>
            </w:r>
          </w:p>
        </w:tc>
        <w:tc>
          <w:tcPr>
            <w:tcW w:w="1895" w:type="dxa"/>
            <w:tcBorders>
              <w:top w:val="nil"/>
              <w:left w:val="single" w:sz="4" w:space="0" w:color="auto"/>
              <w:bottom w:val="nil"/>
              <w:right w:val="single" w:sz="4" w:space="0" w:color="auto"/>
            </w:tcBorders>
          </w:tcPr>
          <w:p w14:paraId="4B699E7F"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nil"/>
              <w:left w:val="single" w:sz="4" w:space="0" w:color="auto"/>
              <w:bottom w:val="nil"/>
              <w:right w:val="single" w:sz="4" w:space="0" w:color="auto"/>
            </w:tcBorders>
          </w:tcPr>
          <w:p w14:paraId="2DF23BEA"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nil"/>
              <w:left w:val="single" w:sz="4" w:space="0" w:color="auto"/>
              <w:bottom w:val="nil"/>
              <w:right w:val="single" w:sz="4" w:space="0" w:color="auto"/>
            </w:tcBorders>
          </w:tcPr>
          <w:p w14:paraId="40F14850" w14:textId="77777777" w:rsidR="00B56351" w:rsidRPr="00B541E9" w:rsidRDefault="00DC0202"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nil"/>
              <w:left w:val="single" w:sz="4" w:space="0" w:color="auto"/>
              <w:bottom w:val="nil"/>
              <w:right w:val="single" w:sz="4" w:space="0" w:color="auto"/>
            </w:tcBorders>
          </w:tcPr>
          <w:p w14:paraId="037009C5"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r w:rsidR="00B56351" w:rsidRPr="00B541E9" w14:paraId="356BFFF2" w14:textId="77777777" w:rsidTr="00B56351">
        <w:trPr>
          <w:jc w:val="center"/>
        </w:trPr>
        <w:tc>
          <w:tcPr>
            <w:tcW w:w="1629" w:type="dxa"/>
            <w:tcBorders>
              <w:top w:val="nil"/>
              <w:left w:val="single" w:sz="4" w:space="0" w:color="auto"/>
              <w:bottom w:val="single" w:sz="4" w:space="0" w:color="auto"/>
              <w:right w:val="single" w:sz="4" w:space="0" w:color="auto"/>
            </w:tcBorders>
          </w:tcPr>
          <w:p w14:paraId="5F2F3564"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c>
          <w:tcPr>
            <w:tcW w:w="1895" w:type="dxa"/>
            <w:tcBorders>
              <w:top w:val="nil"/>
              <w:left w:val="single" w:sz="4" w:space="0" w:color="auto"/>
              <w:bottom w:val="single" w:sz="4" w:space="0" w:color="auto"/>
              <w:right w:val="single" w:sz="4" w:space="0" w:color="auto"/>
            </w:tcBorders>
          </w:tcPr>
          <w:p w14:paraId="31201BAA"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w:t>
            </w:r>
          </w:p>
        </w:tc>
        <w:tc>
          <w:tcPr>
            <w:tcW w:w="2410" w:type="dxa"/>
            <w:tcBorders>
              <w:top w:val="nil"/>
              <w:left w:val="single" w:sz="4" w:space="0" w:color="auto"/>
              <w:bottom w:val="single" w:sz="4" w:space="0" w:color="auto"/>
              <w:right w:val="single" w:sz="4" w:space="0" w:color="auto"/>
            </w:tcBorders>
          </w:tcPr>
          <w:p w14:paraId="37D21689"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0.00-1.99</w:t>
            </w:r>
          </w:p>
        </w:tc>
        <w:tc>
          <w:tcPr>
            <w:tcW w:w="1365" w:type="dxa"/>
            <w:tcBorders>
              <w:top w:val="nil"/>
              <w:left w:val="single" w:sz="4" w:space="0" w:color="auto"/>
              <w:bottom w:val="single" w:sz="4" w:space="0" w:color="auto"/>
              <w:right w:val="single" w:sz="4" w:space="0" w:color="auto"/>
            </w:tcBorders>
          </w:tcPr>
          <w:p w14:paraId="11B74E14"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c>
          <w:tcPr>
            <w:tcW w:w="1403" w:type="dxa"/>
            <w:tcBorders>
              <w:top w:val="nil"/>
              <w:left w:val="single" w:sz="4" w:space="0" w:color="auto"/>
              <w:bottom w:val="single" w:sz="4" w:space="0" w:color="auto"/>
              <w:right w:val="single" w:sz="4" w:space="0" w:color="auto"/>
            </w:tcBorders>
          </w:tcPr>
          <w:p w14:paraId="403B139B" w14:textId="77777777" w:rsidR="00B56351" w:rsidRPr="00B541E9" w:rsidRDefault="00B56351" w:rsidP="00B56351">
            <w:pPr>
              <w:tabs>
                <w:tab w:val="left" w:pos="851"/>
              </w:tabs>
              <w:jc w:val="center"/>
              <w:rPr>
                <w:rFonts w:ascii="Verdana" w:hAnsi="Verdana"/>
                <w:sz w:val="18"/>
                <w:szCs w:val="18"/>
              </w:rPr>
            </w:pPr>
            <w:r w:rsidRPr="00B541E9">
              <w:rPr>
                <w:rFonts w:ascii="Verdana" w:hAnsi="Verdana"/>
                <w:sz w:val="18"/>
                <w:szCs w:val="18"/>
              </w:rPr>
              <w:t>G</w:t>
            </w:r>
          </w:p>
        </w:tc>
      </w:tr>
    </w:tbl>
    <w:p w14:paraId="0B46AA34" w14:textId="77777777" w:rsidR="005434E4" w:rsidRPr="00B541E9" w:rsidRDefault="005434E4" w:rsidP="005434E4">
      <w:pPr>
        <w:pStyle w:val="Heading3"/>
      </w:pPr>
      <w:bookmarkStart w:id="26" w:name="_Toc46923305"/>
      <w:r w:rsidRPr="00B541E9">
        <w:t>Table 4: Undergraduate Grading Scheme</w:t>
      </w:r>
      <w:bookmarkEnd w:id="26"/>
    </w:p>
    <w:p w14:paraId="30FC44B7" w14:textId="77777777" w:rsidR="005434E4" w:rsidRPr="00B541E9" w:rsidRDefault="005434E4" w:rsidP="00032F05">
      <w:pPr>
        <w:tabs>
          <w:tab w:val="left" w:pos="851"/>
        </w:tabs>
        <w:spacing w:after="0"/>
        <w:ind w:left="851" w:hanging="851"/>
        <w:jc w:val="both"/>
        <w:rPr>
          <w:rFonts w:ascii="Verdana" w:hAnsi="Verdana"/>
        </w:rPr>
      </w:pPr>
    </w:p>
    <w:p w14:paraId="58E4E051" w14:textId="77777777" w:rsidR="00B56351" w:rsidRPr="00B541E9" w:rsidRDefault="00E962F1" w:rsidP="00032F05">
      <w:pPr>
        <w:tabs>
          <w:tab w:val="left" w:pos="851"/>
        </w:tabs>
        <w:spacing w:after="0"/>
        <w:ind w:left="851" w:hanging="851"/>
        <w:jc w:val="both"/>
        <w:rPr>
          <w:rFonts w:ascii="Verdana" w:hAnsi="Verdana"/>
        </w:rPr>
      </w:pPr>
      <w:r w:rsidRPr="00B541E9">
        <w:rPr>
          <w:rFonts w:ascii="Verdana" w:hAnsi="Verdana"/>
        </w:rPr>
        <w:t>3.5.5</w:t>
      </w:r>
      <w:r w:rsidR="00032F05" w:rsidRPr="00B541E9">
        <w:rPr>
          <w:rFonts w:ascii="Verdana" w:hAnsi="Verdana"/>
        </w:rPr>
        <w:tab/>
      </w:r>
      <w:r w:rsidR="009E22F2" w:rsidRPr="00B541E9">
        <w:rPr>
          <w:rFonts w:ascii="Verdana" w:hAnsi="Verdana"/>
        </w:rPr>
        <w:t>To pass a module a student is required to obtain a mean grade of a bare pass or above on aggregate when all items of assessment have been considered together in the manner stated in the module specification. The grade for the module is determined using a calculation derived from the weighted grades for the individual items of assessment.</w:t>
      </w:r>
      <w:r w:rsidR="00E11390" w:rsidRPr="00B541E9">
        <w:rPr>
          <w:rFonts w:ascii="Verdana" w:hAnsi="Verdana"/>
        </w:rPr>
        <w:t xml:space="preserve">  </w:t>
      </w:r>
    </w:p>
    <w:p w14:paraId="5F7E7A56" w14:textId="77777777" w:rsidR="00B56351" w:rsidRPr="00B541E9" w:rsidRDefault="00B56351" w:rsidP="00032F05">
      <w:pPr>
        <w:tabs>
          <w:tab w:val="left" w:pos="851"/>
        </w:tabs>
        <w:spacing w:after="0"/>
        <w:ind w:left="851" w:hanging="851"/>
        <w:jc w:val="both"/>
        <w:rPr>
          <w:rFonts w:ascii="Verdana" w:hAnsi="Verdana"/>
        </w:rPr>
      </w:pPr>
    </w:p>
    <w:p w14:paraId="12281933" w14:textId="77777777" w:rsidR="009E22F2" w:rsidRPr="00B541E9" w:rsidRDefault="00B56351" w:rsidP="00032F05">
      <w:pPr>
        <w:tabs>
          <w:tab w:val="left" w:pos="851"/>
        </w:tabs>
        <w:spacing w:after="0"/>
        <w:ind w:left="851" w:hanging="851"/>
        <w:jc w:val="both"/>
        <w:rPr>
          <w:rFonts w:ascii="Verdana" w:hAnsi="Verdana"/>
        </w:rPr>
      </w:pPr>
      <w:r w:rsidRPr="00B541E9">
        <w:rPr>
          <w:rFonts w:ascii="Verdana" w:hAnsi="Verdana"/>
        </w:rPr>
        <w:tab/>
      </w:r>
      <w:r w:rsidR="00E11390" w:rsidRPr="00B541E9">
        <w:rPr>
          <w:rFonts w:ascii="Verdana" w:hAnsi="Verdana"/>
        </w:rPr>
        <w:t>At Level 8 students are required to pass all items of assessment</w:t>
      </w:r>
      <w:r w:rsidR="009B1A0B" w:rsidRPr="00B541E9">
        <w:rPr>
          <w:rFonts w:ascii="Verdana" w:hAnsi="Verdana"/>
        </w:rPr>
        <w:t xml:space="preserve"> but assessment is not graded</w:t>
      </w:r>
      <w:r w:rsidR="00E11390" w:rsidRPr="00B541E9">
        <w:rPr>
          <w:rFonts w:ascii="Verdana" w:hAnsi="Verdana"/>
        </w:rPr>
        <w:t>.</w:t>
      </w:r>
    </w:p>
    <w:p w14:paraId="275B78D8" w14:textId="77777777" w:rsidR="00B56351" w:rsidRPr="00B541E9" w:rsidRDefault="00B56351" w:rsidP="00032F05">
      <w:pPr>
        <w:tabs>
          <w:tab w:val="left" w:pos="851"/>
        </w:tabs>
        <w:spacing w:after="0"/>
        <w:ind w:left="851" w:hanging="851"/>
        <w:jc w:val="both"/>
        <w:rPr>
          <w:rFonts w:ascii="Verdana" w:hAnsi="Verdana"/>
        </w:rPr>
      </w:pPr>
    </w:p>
    <w:p w14:paraId="7B37BC99" w14:textId="77777777" w:rsidR="009E22F2" w:rsidRPr="00B541E9" w:rsidRDefault="00E962F1" w:rsidP="00032F05">
      <w:pPr>
        <w:tabs>
          <w:tab w:val="left" w:pos="851"/>
        </w:tabs>
        <w:spacing w:after="0"/>
        <w:ind w:left="851" w:hanging="851"/>
        <w:jc w:val="both"/>
        <w:rPr>
          <w:rFonts w:ascii="Verdana" w:hAnsi="Verdana"/>
        </w:rPr>
      </w:pPr>
      <w:r w:rsidRPr="00B541E9">
        <w:rPr>
          <w:rFonts w:ascii="Verdana" w:hAnsi="Verdana"/>
        </w:rPr>
        <w:t>3.5.6</w:t>
      </w:r>
      <w:r w:rsidR="009E22F2" w:rsidRPr="00B541E9">
        <w:rPr>
          <w:rFonts w:ascii="Verdana" w:hAnsi="Verdana"/>
        </w:rPr>
        <w:tab/>
        <w:t xml:space="preserve">A student who passes a module with an outstanding assessment opportunity (pass refer/defer) </w:t>
      </w:r>
      <w:proofErr w:type="gramStart"/>
      <w:r w:rsidR="009E22F2" w:rsidRPr="00B541E9">
        <w:rPr>
          <w:rFonts w:ascii="Verdana" w:hAnsi="Verdana"/>
        </w:rPr>
        <w:t>is able to</w:t>
      </w:r>
      <w:proofErr w:type="gramEnd"/>
      <w:r w:rsidR="009E22F2" w:rsidRPr="00B541E9">
        <w:rPr>
          <w:rFonts w:ascii="Verdana" w:hAnsi="Verdana"/>
        </w:rPr>
        <w:t xml:space="preserve"> undertake that outstanding assessment(s) in order to improve the module grade.  Apart from this </w:t>
      </w:r>
      <w:r w:rsidR="009E22F2" w:rsidRPr="00B541E9">
        <w:rPr>
          <w:rFonts w:ascii="Verdana" w:hAnsi="Verdana"/>
        </w:rPr>
        <w:lastRenderedPageBreak/>
        <w:t>there is no provision to repeat modules already passed, including those graded at E.</w:t>
      </w:r>
    </w:p>
    <w:p w14:paraId="244B3A63" w14:textId="77777777" w:rsidR="009E22F2" w:rsidRPr="00B541E9" w:rsidRDefault="009E22F2" w:rsidP="00032F05">
      <w:pPr>
        <w:tabs>
          <w:tab w:val="left" w:pos="851"/>
        </w:tabs>
        <w:spacing w:after="0"/>
        <w:ind w:left="851" w:hanging="851"/>
        <w:jc w:val="both"/>
        <w:rPr>
          <w:rFonts w:ascii="Verdana" w:hAnsi="Verdana"/>
        </w:rPr>
      </w:pPr>
    </w:p>
    <w:p w14:paraId="750BA4BB" w14:textId="77777777" w:rsidR="009E22F2" w:rsidRPr="00B541E9" w:rsidRDefault="00E962F1" w:rsidP="00032F05">
      <w:pPr>
        <w:tabs>
          <w:tab w:val="left" w:pos="851"/>
        </w:tabs>
        <w:spacing w:after="0"/>
        <w:ind w:left="851" w:hanging="851"/>
        <w:jc w:val="both"/>
        <w:rPr>
          <w:rFonts w:ascii="Verdana" w:hAnsi="Verdana"/>
        </w:rPr>
      </w:pPr>
      <w:r w:rsidRPr="00B541E9">
        <w:rPr>
          <w:rFonts w:ascii="Verdana" w:hAnsi="Verdana"/>
        </w:rPr>
        <w:t>3.5.7</w:t>
      </w:r>
      <w:r w:rsidR="009E22F2" w:rsidRPr="00B541E9">
        <w:rPr>
          <w:rFonts w:ascii="Verdana" w:hAnsi="Verdana"/>
        </w:rPr>
        <w:tab/>
      </w:r>
      <w:r w:rsidR="00032F05" w:rsidRPr="00B541E9">
        <w:rPr>
          <w:rFonts w:ascii="Verdana" w:hAnsi="Verdana"/>
        </w:rPr>
        <w:t>A bare pass is considered as a D- for undergraduates and a C- for postgraduate</w:t>
      </w:r>
      <w:r w:rsidR="009B1A0B" w:rsidRPr="00B541E9">
        <w:rPr>
          <w:rFonts w:ascii="Verdana" w:hAnsi="Verdana"/>
        </w:rPr>
        <w:t xml:space="preserve"> taught student</w:t>
      </w:r>
      <w:r w:rsidR="00032F05" w:rsidRPr="00B541E9">
        <w:rPr>
          <w:rFonts w:ascii="Verdana" w:hAnsi="Verdana"/>
        </w:rPr>
        <w:t xml:space="preserve">s.  Any variation to this requirement to achieve a certain minimum grade in an individual item(s) of assessment </w:t>
      </w:r>
      <w:r w:rsidR="00B55F64" w:rsidRPr="00B541E9">
        <w:rPr>
          <w:rFonts w:ascii="Verdana" w:hAnsi="Verdana"/>
        </w:rPr>
        <w:t xml:space="preserve">requires </w:t>
      </w:r>
      <w:r w:rsidR="00032F05" w:rsidRPr="00B541E9">
        <w:rPr>
          <w:rFonts w:ascii="Verdana" w:hAnsi="Verdana"/>
        </w:rPr>
        <w:t>a supplementary regulation.</w:t>
      </w:r>
      <w:r w:rsidR="009E22F2" w:rsidRPr="00B541E9">
        <w:rPr>
          <w:rFonts w:ascii="Verdana" w:hAnsi="Verdana"/>
        </w:rPr>
        <w:t xml:space="preserve">  </w:t>
      </w:r>
    </w:p>
    <w:p w14:paraId="5ABB7FAF" w14:textId="77777777" w:rsidR="009E22F2" w:rsidRPr="00B541E9" w:rsidRDefault="009E22F2" w:rsidP="00032F05">
      <w:pPr>
        <w:tabs>
          <w:tab w:val="left" w:pos="851"/>
        </w:tabs>
        <w:spacing w:after="0"/>
        <w:ind w:left="851" w:hanging="851"/>
        <w:jc w:val="both"/>
        <w:rPr>
          <w:rFonts w:ascii="Verdana" w:hAnsi="Verdana"/>
        </w:rPr>
      </w:pPr>
    </w:p>
    <w:p w14:paraId="661E5030" w14:textId="77777777" w:rsidR="00032F05" w:rsidRPr="00B541E9" w:rsidRDefault="00E962F1" w:rsidP="00032F05">
      <w:pPr>
        <w:tabs>
          <w:tab w:val="left" w:pos="851"/>
        </w:tabs>
        <w:spacing w:after="0"/>
        <w:ind w:left="851" w:hanging="851"/>
        <w:jc w:val="both"/>
        <w:rPr>
          <w:rFonts w:ascii="Verdana" w:hAnsi="Verdana"/>
        </w:rPr>
      </w:pPr>
      <w:r w:rsidRPr="00B541E9">
        <w:rPr>
          <w:rFonts w:ascii="Verdana" w:hAnsi="Verdana"/>
        </w:rPr>
        <w:t>3.5.8</w:t>
      </w:r>
      <w:r w:rsidR="009E22F2" w:rsidRPr="00B541E9">
        <w:rPr>
          <w:rFonts w:ascii="Verdana" w:hAnsi="Verdana"/>
        </w:rPr>
        <w:tab/>
        <w:t>An E grade refers to a condoned fail.</w:t>
      </w:r>
      <w:r w:rsidR="00CF1CB1" w:rsidRPr="00B541E9">
        <w:rPr>
          <w:rFonts w:ascii="Verdana" w:hAnsi="Verdana"/>
        </w:rPr>
        <w:t xml:space="preserve">  Fail grades are graded as F+, F</w:t>
      </w:r>
      <w:r w:rsidR="00B56351" w:rsidRPr="00B541E9">
        <w:rPr>
          <w:rFonts w:ascii="Verdana" w:hAnsi="Verdana"/>
        </w:rPr>
        <w:t>, F</w:t>
      </w:r>
      <w:r w:rsidR="00807ACD" w:rsidRPr="00B541E9">
        <w:rPr>
          <w:rFonts w:ascii="Verdana" w:hAnsi="Verdana"/>
        </w:rPr>
        <w:t>-</w:t>
      </w:r>
      <w:r w:rsidR="00B56351" w:rsidRPr="00B541E9">
        <w:rPr>
          <w:rFonts w:ascii="Verdana" w:hAnsi="Verdana"/>
        </w:rPr>
        <w:t>, L</w:t>
      </w:r>
      <w:r w:rsidR="00CF1CB1" w:rsidRPr="00B541E9">
        <w:rPr>
          <w:rFonts w:ascii="Verdana" w:hAnsi="Verdana"/>
        </w:rPr>
        <w:t>G</w:t>
      </w:r>
      <w:r w:rsidR="00B56351" w:rsidRPr="00B541E9">
        <w:rPr>
          <w:rFonts w:ascii="Verdana" w:hAnsi="Verdana"/>
        </w:rPr>
        <w:t xml:space="preserve">, NG, </w:t>
      </w:r>
      <w:proofErr w:type="gramStart"/>
      <w:r w:rsidR="00B56351" w:rsidRPr="00B541E9">
        <w:rPr>
          <w:rFonts w:ascii="Verdana" w:hAnsi="Verdana"/>
        </w:rPr>
        <w:t>AG</w:t>
      </w:r>
      <w:proofErr w:type="gramEnd"/>
      <w:r w:rsidR="00B56351" w:rsidRPr="00B541E9">
        <w:rPr>
          <w:rFonts w:ascii="Verdana" w:hAnsi="Verdana"/>
        </w:rPr>
        <w:t xml:space="preserve"> or G</w:t>
      </w:r>
      <w:r w:rsidR="00CF1CB1" w:rsidRPr="00B541E9">
        <w:rPr>
          <w:rFonts w:ascii="Verdana" w:hAnsi="Verdana"/>
        </w:rPr>
        <w:t>.</w:t>
      </w:r>
      <w:r w:rsidR="00576F88" w:rsidRPr="00B541E9">
        <w:rPr>
          <w:rFonts w:ascii="Verdana" w:hAnsi="Verdana"/>
        </w:rPr>
        <w:t xml:space="preserve">  </w:t>
      </w:r>
      <w:r w:rsidR="00B56351" w:rsidRPr="00B541E9">
        <w:rPr>
          <w:rFonts w:ascii="Verdana" w:hAnsi="Verdana"/>
        </w:rPr>
        <w:t xml:space="preserve">LG refers to an assessment that was submitted but outside the timeframes allowed for marking.  NG refers to an assessment that was submitted but contained nothing of merit.  AG refers to an assessment that was submitted but was awarded a G following a decision of an Academic Misconduct Panel. G refers to a </w:t>
      </w:r>
      <w:proofErr w:type="spellStart"/>
      <w:r w:rsidR="00B56351" w:rsidRPr="00B541E9">
        <w:rPr>
          <w:rFonts w:ascii="Verdana" w:hAnsi="Verdana"/>
        </w:rPr>
        <w:t>non submission</w:t>
      </w:r>
      <w:proofErr w:type="spellEnd"/>
      <w:r w:rsidR="00B56351" w:rsidRPr="00B541E9">
        <w:rPr>
          <w:rFonts w:ascii="Verdana" w:hAnsi="Verdana"/>
        </w:rPr>
        <w:t>.</w:t>
      </w:r>
    </w:p>
    <w:p w14:paraId="33F725B1" w14:textId="77777777" w:rsidR="00032F05" w:rsidRPr="00B541E9" w:rsidRDefault="00032F05" w:rsidP="00032F05">
      <w:pPr>
        <w:tabs>
          <w:tab w:val="left" w:pos="851"/>
        </w:tabs>
        <w:spacing w:after="0"/>
        <w:ind w:left="851" w:hanging="851"/>
        <w:jc w:val="both"/>
        <w:rPr>
          <w:rFonts w:ascii="Verdana" w:hAnsi="Verdana"/>
        </w:rPr>
      </w:pPr>
    </w:p>
    <w:p w14:paraId="2B6DD27D" w14:textId="77777777" w:rsidR="00032F05" w:rsidRPr="00B541E9" w:rsidRDefault="00E962F1" w:rsidP="00032F05">
      <w:pPr>
        <w:tabs>
          <w:tab w:val="left" w:pos="851"/>
        </w:tabs>
        <w:spacing w:after="0"/>
        <w:ind w:left="851" w:hanging="851"/>
        <w:jc w:val="both"/>
        <w:rPr>
          <w:rFonts w:ascii="Verdana" w:hAnsi="Verdana"/>
        </w:rPr>
      </w:pPr>
      <w:r w:rsidRPr="00B541E9">
        <w:rPr>
          <w:rFonts w:ascii="Verdana" w:hAnsi="Verdana"/>
        </w:rPr>
        <w:t>3.5.9</w:t>
      </w:r>
      <w:r w:rsidR="00032F05" w:rsidRPr="00B541E9">
        <w:rPr>
          <w:rFonts w:ascii="Verdana" w:hAnsi="Verdana"/>
        </w:rPr>
        <w:tab/>
        <w:t>Grades obtained following a referral or deferral for that year are final.  There is no further (third) opportunity to submit/sit any item of assessment.</w:t>
      </w:r>
    </w:p>
    <w:p w14:paraId="2F30E16C" w14:textId="77777777" w:rsidR="00741F1D" w:rsidRPr="00B541E9" w:rsidRDefault="00741F1D" w:rsidP="00032F05">
      <w:pPr>
        <w:tabs>
          <w:tab w:val="left" w:pos="851"/>
        </w:tabs>
        <w:spacing w:after="0"/>
        <w:ind w:left="851" w:hanging="851"/>
        <w:jc w:val="both"/>
        <w:rPr>
          <w:rFonts w:ascii="Verdana" w:hAnsi="Verdana"/>
        </w:rPr>
      </w:pPr>
    </w:p>
    <w:p w14:paraId="0144C82D" w14:textId="77777777" w:rsidR="00741F1D" w:rsidRPr="00B541E9" w:rsidRDefault="00E962F1" w:rsidP="00032F05">
      <w:pPr>
        <w:tabs>
          <w:tab w:val="left" w:pos="851"/>
        </w:tabs>
        <w:spacing w:after="0"/>
        <w:ind w:left="851" w:hanging="851"/>
        <w:jc w:val="both"/>
        <w:rPr>
          <w:rFonts w:ascii="Verdana" w:hAnsi="Verdana"/>
        </w:rPr>
      </w:pPr>
      <w:r w:rsidRPr="00B541E9">
        <w:rPr>
          <w:rFonts w:ascii="Verdana" w:hAnsi="Verdana"/>
        </w:rPr>
        <w:t>3.5.10</w:t>
      </w:r>
      <w:r w:rsidR="00741F1D" w:rsidRPr="00B541E9">
        <w:rPr>
          <w:rFonts w:ascii="Verdana" w:hAnsi="Verdana"/>
        </w:rPr>
        <w:tab/>
      </w:r>
      <w:r w:rsidR="00876C32" w:rsidRPr="00B541E9">
        <w:rPr>
          <w:rFonts w:ascii="Verdana" w:hAnsi="Verdana"/>
        </w:rPr>
        <w:t>All assignments must be submitted by the due deadline as published in the module guides.</w:t>
      </w:r>
    </w:p>
    <w:p w14:paraId="46C014F4" w14:textId="77777777" w:rsidR="00876C32" w:rsidRPr="00B541E9" w:rsidRDefault="00876C32" w:rsidP="00032F05">
      <w:pPr>
        <w:tabs>
          <w:tab w:val="left" w:pos="851"/>
        </w:tabs>
        <w:spacing w:after="0"/>
        <w:ind w:left="851" w:hanging="851"/>
        <w:jc w:val="both"/>
        <w:rPr>
          <w:rFonts w:ascii="Verdana" w:hAnsi="Verdana"/>
        </w:rPr>
      </w:pPr>
    </w:p>
    <w:p w14:paraId="51F0ADBB" w14:textId="77777777" w:rsidR="00A86B11" w:rsidRPr="00B541E9" w:rsidRDefault="00E962F1" w:rsidP="00032F05">
      <w:pPr>
        <w:tabs>
          <w:tab w:val="left" w:pos="851"/>
        </w:tabs>
        <w:spacing w:after="0"/>
        <w:ind w:left="851" w:hanging="851"/>
        <w:jc w:val="both"/>
        <w:rPr>
          <w:rFonts w:ascii="Verdana" w:hAnsi="Verdana"/>
        </w:rPr>
      </w:pPr>
      <w:r w:rsidRPr="00B541E9">
        <w:rPr>
          <w:rFonts w:ascii="Verdana" w:hAnsi="Verdana"/>
        </w:rPr>
        <w:t>3.5.11</w:t>
      </w:r>
      <w:r w:rsidR="00876C32" w:rsidRPr="00B541E9">
        <w:rPr>
          <w:rFonts w:ascii="Verdana" w:hAnsi="Verdana"/>
        </w:rPr>
        <w:tab/>
        <w:t>At first attempt</w:t>
      </w:r>
      <w:r w:rsidR="00E05B31">
        <w:rPr>
          <w:rFonts w:ascii="Verdana" w:hAnsi="Verdana"/>
        </w:rPr>
        <w:t xml:space="preserve"> of assessments not including examinations</w:t>
      </w:r>
      <w:r w:rsidR="00876C32" w:rsidRPr="00B541E9">
        <w:rPr>
          <w:rFonts w:ascii="Verdana" w:hAnsi="Verdana"/>
        </w:rPr>
        <w:t>, and in situations where a student cannot meet the deadline due to illness or other circumstances beyond his/her control</w:t>
      </w:r>
      <w:r w:rsidR="000E424C" w:rsidRPr="00B541E9">
        <w:rPr>
          <w:rFonts w:ascii="Verdana" w:hAnsi="Verdana"/>
        </w:rPr>
        <w:t>, s/he may seek an extension to the deadline of up to two weeks</w:t>
      </w:r>
      <w:r w:rsidR="00A66897" w:rsidRPr="00B541E9">
        <w:rPr>
          <w:rFonts w:ascii="Verdana" w:hAnsi="Verdana"/>
        </w:rPr>
        <w:t>.  This will be managed according to the Extension Policy and Procedure</w:t>
      </w:r>
      <w:r w:rsidR="000E424C" w:rsidRPr="00B541E9">
        <w:rPr>
          <w:rFonts w:ascii="Verdana" w:hAnsi="Verdana"/>
        </w:rPr>
        <w:t xml:space="preserve">. </w:t>
      </w:r>
      <w:r w:rsidR="00B56CBD" w:rsidRPr="00B541E9">
        <w:rPr>
          <w:rFonts w:ascii="Verdana" w:hAnsi="Verdana"/>
        </w:rPr>
        <w:t>Extensions will not normally be given to students for circumstances that should have been anticipated.</w:t>
      </w:r>
      <w:r w:rsidR="00A86B11" w:rsidRPr="00B541E9">
        <w:rPr>
          <w:rFonts w:ascii="Verdana" w:hAnsi="Verdana"/>
        </w:rPr>
        <w:t xml:space="preserve">  Extensions should normally be requested prior to the deadline but may be considered after the deadline </w:t>
      </w:r>
      <w:r w:rsidR="00654A23" w:rsidRPr="00B541E9">
        <w:rPr>
          <w:rFonts w:ascii="Verdana" w:hAnsi="Verdana"/>
        </w:rPr>
        <w:t>if the circumstances warrant it</w:t>
      </w:r>
      <w:r w:rsidR="00A86B11" w:rsidRPr="00B541E9">
        <w:rPr>
          <w:rFonts w:ascii="Verdana" w:hAnsi="Verdana"/>
        </w:rPr>
        <w:t>.</w:t>
      </w:r>
      <w:r w:rsidR="000E424C" w:rsidRPr="00B541E9">
        <w:rPr>
          <w:rFonts w:ascii="Verdana" w:hAnsi="Verdana"/>
        </w:rPr>
        <w:t xml:space="preserve"> </w:t>
      </w:r>
      <w:r w:rsidR="00B56CBD" w:rsidRPr="00B541E9">
        <w:rPr>
          <w:rFonts w:ascii="Verdana" w:hAnsi="Verdana"/>
        </w:rPr>
        <w:t xml:space="preserve"> </w:t>
      </w:r>
    </w:p>
    <w:p w14:paraId="1945C31E" w14:textId="77777777" w:rsidR="00A86B11" w:rsidRPr="00B541E9" w:rsidRDefault="00A86B11" w:rsidP="00032F05">
      <w:pPr>
        <w:tabs>
          <w:tab w:val="left" w:pos="851"/>
        </w:tabs>
        <w:spacing w:after="0"/>
        <w:ind w:left="851" w:hanging="851"/>
        <w:jc w:val="both"/>
        <w:rPr>
          <w:rFonts w:ascii="Verdana" w:hAnsi="Verdana"/>
        </w:rPr>
      </w:pPr>
    </w:p>
    <w:p w14:paraId="245B03C2" w14:textId="77777777" w:rsidR="00791E02" w:rsidRPr="00B541E9" w:rsidRDefault="00A86B11" w:rsidP="00032F05">
      <w:pPr>
        <w:tabs>
          <w:tab w:val="left" w:pos="851"/>
        </w:tabs>
        <w:spacing w:after="0"/>
        <w:ind w:left="851" w:hanging="851"/>
        <w:jc w:val="both"/>
        <w:rPr>
          <w:rFonts w:ascii="Verdana" w:hAnsi="Verdana"/>
        </w:rPr>
      </w:pPr>
      <w:r w:rsidRPr="00B541E9">
        <w:rPr>
          <w:rFonts w:ascii="Verdana" w:hAnsi="Verdana"/>
        </w:rPr>
        <w:tab/>
      </w:r>
      <w:r w:rsidR="000E424C" w:rsidRPr="00B541E9">
        <w:rPr>
          <w:rFonts w:ascii="Verdana" w:hAnsi="Verdana"/>
        </w:rPr>
        <w:t xml:space="preserve">In situations where </w:t>
      </w:r>
      <w:r w:rsidR="00B56CBD" w:rsidRPr="00B541E9">
        <w:rPr>
          <w:rFonts w:ascii="Verdana" w:hAnsi="Verdana"/>
        </w:rPr>
        <w:t>an extension of up to two weeks</w:t>
      </w:r>
      <w:r w:rsidR="000E424C" w:rsidRPr="00B541E9">
        <w:rPr>
          <w:rFonts w:ascii="Verdana" w:hAnsi="Verdana"/>
        </w:rPr>
        <w:t xml:space="preserve"> is insufficient, a deferral to the next assessment opportunity may be requested through the Mitigating Circumstances policy and procedure</w:t>
      </w:r>
      <w:r w:rsidR="00476BA1" w:rsidRPr="00B541E9">
        <w:rPr>
          <w:rFonts w:ascii="Verdana" w:hAnsi="Verdana"/>
        </w:rPr>
        <w:t xml:space="preserve"> (see Regulation 3.10</w:t>
      </w:r>
      <w:r w:rsidR="00881E4A" w:rsidRPr="00B541E9">
        <w:rPr>
          <w:rFonts w:ascii="Verdana" w:hAnsi="Verdana"/>
        </w:rPr>
        <w:t>)</w:t>
      </w:r>
      <w:r w:rsidR="000E424C" w:rsidRPr="00B541E9">
        <w:rPr>
          <w:rFonts w:ascii="Verdana" w:hAnsi="Verdana"/>
        </w:rPr>
        <w:t xml:space="preserve">.  </w:t>
      </w:r>
    </w:p>
    <w:p w14:paraId="52ABE33F" w14:textId="77777777" w:rsidR="00791E02" w:rsidRPr="00B541E9" w:rsidRDefault="00791E02" w:rsidP="00032F05">
      <w:pPr>
        <w:tabs>
          <w:tab w:val="left" w:pos="851"/>
        </w:tabs>
        <w:spacing w:after="0"/>
        <w:ind w:left="851" w:hanging="851"/>
        <w:jc w:val="both"/>
        <w:rPr>
          <w:rFonts w:ascii="Verdana" w:hAnsi="Verdana"/>
        </w:rPr>
      </w:pPr>
    </w:p>
    <w:p w14:paraId="2739C373" w14:textId="77777777" w:rsidR="00876C32" w:rsidRPr="00B541E9" w:rsidRDefault="00E962F1" w:rsidP="00032F05">
      <w:pPr>
        <w:tabs>
          <w:tab w:val="left" w:pos="851"/>
        </w:tabs>
        <w:spacing w:after="0"/>
        <w:ind w:left="851" w:hanging="851"/>
        <w:jc w:val="both"/>
        <w:rPr>
          <w:rFonts w:ascii="Verdana" w:hAnsi="Verdana"/>
        </w:rPr>
      </w:pPr>
      <w:r w:rsidRPr="00B541E9">
        <w:rPr>
          <w:rFonts w:ascii="Verdana" w:hAnsi="Verdana"/>
        </w:rPr>
        <w:t>3.5.12</w:t>
      </w:r>
      <w:r w:rsidR="00791E02" w:rsidRPr="00B541E9">
        <w:rPr>
          <w:rFonts w:ascii="Verdana" w:hAnsi="Verdana"/>
        </w:rPr>
        <w:tab/>
      </w:r>
      <w:r w:rsidR="000E424C" w:rsidRPr="00B541E9">
        <w:rPr>
          <w:rFonts w:ascii="Verdana" w:hAnsi="Verdana"/>
        </w:rPr>
        <w:t>Where work has not been granted an extension but is submitted late, the following grades will be awarded:</w:t>
      </w:r>
    </w:p>
    <w:p w14:paraId="6E0BEB44" w14:textId="77777777" w:rsidR="000E424C" w:rsidRPr="00B541E9" w:rsidRDefault="000E424C" w:rsidP="00032F05">
      <w:pPr>
        <w:tabs>
          <w:tab w:val="left" w:pos="851"/>
        </w:tabs>
        <w:spacing w:after="0"/>
        <w:ind w:left="851" w:hanging="851"/>
        <w:jc w:val="both"/>
        <w:rPr>
          <w:rFonts w:ascii="Verdana" w:hAnsi="Verdana"/>
        </w:rPr>
      </w:pPr>
    </w:p>
    <w:p w14:paraId="5A4D7D66" w14:textId="77777777" w:rsidR="000E424C" w:rsidRPr="00B541E9" w:rsidRDefault="000E424C" w:rsidP="009941E6">
      <w:pPr>
        <w:pStyle w:val="ListParagraph"/>
        <w:numPr>
          <w:ilvl w:val="0"/>
          <w:numId w:val="20"/>
        </w:numPr>
        <w:tabs>
          <w:tab w:val="left" w:pos="851"/>
        </w:tabs>
        <w:spacing w:after="0"/>
        <w:jc w:val="both"/>
        <w:rPr>
          <w:rFonts w:ascii="Verdana" w:hAnsi="Verdana"/>
        </w:rPr>
      </w:pPr>
      <w:r w:rsidRPr="00B541E9">
        <w:rPr>
          <w:rFonts w:ascii="Verdana" w:hAnsi="Verdana"/>
        </w:rPr>
        <w:t>Submitted late but within 7 days of deadline – maximum grade of a bare pass</w:t>
      </w:r>
    </w:p>
    <w:p w14:paraId="69D088E5" w14:textId="77777777" w:rsidR="000E424C" w:rsidRPr="00B541E9" w:rsidRDefault="000E424C" w:rsidP="009941E6">
      <w:pPr>
        <w:pStyle w:val="ListParagraph"/>
        <w:numPr>
          <w:ilvl w:val="0"/>
          <w:numId w:val="20"/>
        </w:numPr>
        <w:tabs>
          <w:tab w:val="left" w:pos="851"/>
        </w:tabs>
        <w:spacing w:after="0"/>
        <w:jc w:val="both"/>
        <w:rPr>
          <w:rFonts w:ascii="Verdana" w:hAnsi="Verdana"/>
        </w:rPr>
      </w:pPr>
      <w:r w:rsidRPr="00B541E9">
        <w:rPr>
          <w:rFonts w:ascii="Verdana" w:hAnsi="Verdana"/>
        </w:rPr>
        <w:t>Submitted more than 7 days after the deadline – ‘</w:t>
      </w:r>
      <w:r w:rsidR="00A66897" w:rsidRPr="00B541E9">
        <w:rPr>
          <w:rFonts w:ascii="Verdana" w:hAnsi="Verdana"/>
        </w:rPr>
        <w:t>L</w:t>
      </w:r>
      <w:r w:rsidRPr="00B541E9">
        <w:rPr>
          <w:rFonts w:ascii="Verdana" w:hAnsi="Verdana"/>
        </w:rPr>
        <w:t>G’ grade</w:t>
      </w:r>
    </w:p>
    <w:p w14:paraId="0020A70A" w14:textId="77777777" w:rsidR="00741F1D" w:rsidRPr="00B541E9" w:rsidRDefault="00741F1D" w:rsidP="00032F05">
      <w:pPr>
        <w:tabs>
          <w:tab w:val="left" w:pos="851"/>
        </w:tabs>
        <w:spacing w:after="0"/>
        <w:ind w:left="851" w:hanging="851"/>
        <w:jc w:val="both"/>
        <w:rPr>
          <w:rFonts w:ascii="Verdana" w:hAnsi="Verdana"/>
        </w:rPr>
      </w:pPr>
    </w:p>
    <w:p w14:paraId="7FB4E90B" w14:textId="77777777" w:rsidR="00741F1D" w:rsidRPr="00B541E9" w:rsidRDefault="00E962F1" w:rsidP="00032F05">
      <w:pPr>
        <w:tabs>
          <w:tab w:val="left" w:pos="851"/>
        </w:tabs>
        <w:spacing w:after="0"/>
        <w:ind w:left="851" w:hanging="851"/>
        <w:jc w:val="both"/>
        <w:rPr>
          <w:rFonts w:ascii="Verdana" w:hAnsi="Verdana"/>
        </w:rPr>
      </w:pPr>
      <w:r w:rsidRPr="00B541E9">
        <w:rPr>
          <w:rFonts w:ascii="Verdana" w:hAnsi="Verdana"/>
        </w:rPr>
        <w:t>3.5.13</w:t>
      </w:r>
      <w:r w:rsidR="00741F1D" w:rsidRPr="00B541E9">
        <w:rPr>
          <w:rFonts w:ascii="Verdana" w:hAnsi="Verdana"/>
        </w:rPr>
        <w:tab/>
      </w:r>
      <w:r w:rsidR="005F1787" w:rsidRPr="00B541E9">
        <w:rPr>
          <w:rFonts w:ascii="Verdana" w:hAnsi="Verdana"/>
        </w:rPr>
        <w:t>At</w:t>
      </w:r>
      <w:r w:rsidR="00C22374" w:rsidRPr="00B541E9">
        <w:rPr>
          <w:rFonts w:ascii="Verdana" w:hAnsi="Verdana"/>
        </w:rPr>
        <w:t xml:space="preserve"> </w:t>
      </w:r>
      <w:r w:rsidR="007E24D8" w:rsidRPr="00B541E9">
        <w:rPr>
          <w:rFonts w:ascii="Verdana" w:hAnsi="Verdana"/>
        </w:rPr>
        <w:t>the second assessment opportunity</w:t>
      </w:r>
      <w:r w:rsidR="00B619C6">
        <w:rPr>
          <w:rFonts w:ascii="Verdana" w:hAnsi="Verdana"/>
        </w:rPr>
        <w:t>, and for all examinations at first or second opportunity,</w:t>
      </w:r>
      <w:r w:rsidR="00C22374" w:rsidRPr="00B541E9">
        <w:rPr>
          <w:rFonts w:ascii="Verdana" w:hAnsi="Verdana"/>
        </w:rPr>
        <w:t xml:space="preserve"> no extensions are available.  Work submitted after the due date will be awarded a ‘</w:t>
      </w:r>
      <w:r w:rsidR="00A66897" w:rsidRPr="00B541E9">
        <w:rPr>
          <w:rFonts w:ascii="Verdana" w:hAnsi="Verdana"/>
        </w:rPr>
        <w:t>L</w:t>
      </w:r>
      <w:r w:rsidR="00C22374" w:rsidRPr="00B541E9">
        <w:rPr>
          <w:rFonts w:ascii="Verdana" w:hAnsi="Verdana"/>
        </w:rPr>
        <w:t xml:space="preserve">G’ grade.  A student can still </w:t>
      </w:r>
      <w:r w:rsidR="007E24D8" w:rsidRPr="00B541E9">
        <w:rPr>
          <w:rFonts w:ascii="Verdana" w:hAnsi="Verdana"/>
        </w:rPr>
        <w:t>apply</w:t>
      </w:r>
      <w:r w:rsidR="00C22374" w:rsidRPr="00B541E9">
        <w:rPr>
          <w:rFonts w:ascii="Verdana" w:hAnsi="Verdana"/>
        </w:rPr>
        <w:t xml:space="preserve"> for a </w:t>
      </w:r>
      <w:r w:rsidR="00C22374" w:rsidRPr="00B541E9">
        <w:rPr>
          <w:rFonts w:ascii="Verdana" w:hAnsi="Verdana"/>
        </w:rPr>
        <w:lastRenderedPageBreak/>
        <w:t>deferral via the Mitigating Circumstances poli</w:t>
      </w:r>
      <w:r w:rsidR="00881E4A" w:rsidRPr="00B541E9">
        <w:rPr>
          <w:rFonts w:ascii="Verdana" w:hAnsi="Verdana"/>
        </w:rPr>
        <w:t xml:space="preserve">cy </w:t>
      </w:r>
      <w:r w:rsidR="00476BA1" w:rsidRPr="00B541E9">
        <w:rPr>
          <w:rFonts w:ascii="Verdana" w:hAnsi="Verdana"/>
        </w:rPr>
        <w:t>and procedure (See Regulation 3.10</w:t>
      </w:r>
      <w:r w:rsidR="00881E4A" w:rsidRPr="00B541E9">
        <w:rPr>
          <w:rFonts w:ascii="Verdana" w:hAnsi="Verdana"/>
        </w:rPr>
        <w:t>).</w:t>
      </w:r>
    </w:p>
    <w:p w14:paraId="5A5D56F6" w14:textId="77777777" w:rsidR="009E6F05" w:rsidRPr="00B541E9" w:rsidRDefault="009E6F05" w:rsidP="00032F05">
      <w:pPr>
        <w:tabs>
          <w:tab w:val="left" w:pos="851"/>
        </w:tabs>
        <w:spacing w:after="0"/>
        <w:ind w:left="851" w:hanging="851"/>
        <w:jc w:val="both"/>
        <w:rPr>
          <w:rFonts w:ascii="Verdana" w:hAnsi="Verdana"/>
        </w:rPr>
      </w:pPr>
    </w:p>
    <w:p w14:paraId="49DE0F48" w14:textId="77777777" w:rsidR="009E6F05" w:rsidRPr="00B541E9" w:rsidRDefault="009E6F05" w:rsidP="00032F05">
      <w:pPr>
        <w:tabs>
          <w:tab w:val="left" w:pos="851"/>
        </w:tabs>
        <w:spacing w:after="0"/>
        <w:ind w:left="851" w:hanging="851"/>
        <w:jc w:val="both"/>
        <w:rPr>
          <w:rFonts w:ascii="Verdana" w:hAnsi="Verdana"/>
        </w:rPr>
      </w:pPr>
      <w:r w:rsidRPr="00B541E9">
        <w:rPr>
          <w:rFonts w:ascii="Verdana" w:hAnsi="Verdana"/>
        </w:rPr>
        <w:t>3.5.14</w:t>
      </w:r>
      <w:r w:rsidRPr="00B541E9">
        <w:rPr>
          <w:rFonts w:ascii="Verdana" w:hAnsi="Verdana"/>
        </w:rPr>
        <w:tab/>
        <w:t>A student who attends an examination or submits an assessment declares him/herself ‘fit to sit’ and cannot afterwards submit a claim for Mitigating Circumstances.</w:t>
      </w:r>
    </w:p>
    <w:p w14:paraId="66FD16EB" w14:textId="77777777" w:rsidR="007E2F64" w:rsidRPr="00B541E9" w:rsidRDefault="007E2F64" w:rsidP="007E24D8">
      <w:pPr>
        <w:pStyle w:val="Heading2"/>
        <w:spacing w:before="0"/>
      </w:pPr>
    </w:p>
    <w:p w14:paraId="16652671" w14:textId="77777777" w:rsidR="007E24D8" w:rsidRPr="00B541E9" w:rsidRDefault="007E24D8" w:rsidP="007E24D8">
      <w:pPr>
        <w:pStyle w:val="Heading2"/>
        <w:spacing w:before="0"/>
      </w:pPr>
      <w:bookmarkStart w:id="27" w:name="_Toc46923306"/>
      <w:r w:rsidRPr="00B541E9">
        <w:t>3.6</w:t>
      </w:r>
      <w:r w:rsidRPr="00B541E9">
        <w:tab/>
        <w:t>Examinations</w:t>
      </w:r>
      <w:bookmarkEnd w:id="27"/>
    </w:p>
    <w:p w14:paraId="41807433" w14:textId="77777777" w:rsidR="007E24D8" w:rsidRPr="00B541E9" w:rsidRDefault="007E24D8" w:rsidP="007E24D8">
      <w:pPr>
        <w:spacing w:after="0"/>
      </w:pPr>
    </w:p>
    <w:p w14:paraId="77F69660" w14:textId="77777777" w:rsidR="007E24D8" w:rsidRPr="00B541E9" w:rsidRDefault="007E24D8" w:rsidP="007E24D8">
      <w:pPr>
        <w:tabs>
          <w:tab w:val="left" w:pos="851"/>
        </w:tabs>
        <w:spacing w:after="0"/>
        <w:ind w:left="851" w:hanging="851"/>
        <w:jc w:val="both"/>
        <w:rPr>
          <w:rFonts w:ascii="Verdana" w:hAnsi="Verdana"/>
        </w:rPr>
      </w:pPr>
      <w:r w:rsidRPr="00B541E9">
        <w:rPr>
          <w:rFonts w:ascii="Verdana" w:hAnsi="Verdana"/>
        </w:rPr>
        <w:t>3.6.1</w:t>
      </w:r>
      <w:r w:rsidRPr="00B541E9">
        <w:rPr>
          <w:rFonts w:ascii="Verdana" w:hAnsi="Verdana"/>
        </w:rPr>
        <w:tab/>
        <w:t>Regulations governing the conduct of students in examinations have been established to ensure that all students are treated fairly and equally during examinations (see guidance for good conduct in examinations).</w:t>
      </w:r>
    </w:p>
    <w:p w14:paraId="49F3D683" w14:textId="77777777" w:rsidR="007E24D8" w:rsidRPr="00B541E9" w:rsidRDefault="007E24D8" w:rsidP="007E24D8">
      <w:pPr>
        <w:tabs>
          <w:tab w:val="left" w:pos="851"/>
        </w:tabs>
        <w:spacing w:after="0"/>
        <w:ind w:left="851" w:hanging="851"/>
        <w:jc w:val="both"/>
        <w:rPr>
          <w:rFonts w:ascii="Verdana" w:hAnsi="Verdana"/>
        </w:rPr>
      </w:pPr>
    </w:p>
    <w:p w14:paraId="2A794053" w14:textId="77777777" w:rsidR="00272FDB" w:rsidRPr="00B541E9" w:rsidRDefault="007E24D8" w:rsidP="007E24D8">
      <w:pPr>
        <w:tabs>
          <w:tab w:val="left" w:pos="851"/>
        </w:tabs>
        <w:spacing w:after="0"/>
        <w:ind w:left="851" w:hanging="851"/>
        <w:jc w:val="both"/>
        <w:rPr>
          <w:rFonts w:ascii="Verdana" w:hAnsi="Verdana"/>
        </w:rPr>
      </w:pPr>
      <w:r w:rsidRPr="00B541E9">
        <w:rPr>
          <w:rFonts w:ascii="Verdana" w:hAnsi="Verdana"/>
        </w:rPr>
        <w:t>3.6.2</w:t>
      </w:r>
      <w:r w:rsidRPr="00B541E9">
        <w:rPr>
          <w:rFonts w:ascii="Verdana" w:hAnsi="Verdana"/>
        </w:rPr>
        <w:tab/>
        <w:t>Students are expected to be available to sit examinations throughout the entire examination period, which will be published in advance</w:t>
      </w:r>
      <w:r w:rsidR="00272FDB" w:rsidRPr="00B541E9">
        <w:rPr>
          <w:rFonts w:ascii="Verdana" w:hAnsi="Verdana"/>
        </w:rPr>
        <w:t xml:space="preserve">.  Students who are required to </w:t>
      </w:r>
      <w:proofErr w:type="spellStart"/>
      <w:r w:rsidR="00272FDB" w:rsidRPr="00B541E9">
        <w:rPr>
          <w:rFonts w:ascii="Verdana" w:hAnsi="Verdana"/>
        </w:rPr>
        <w:t>resit</w:t>
      </w:r>
      <w:proofErr w:type="spellEnd"/>
      <w:r w:rsidR="00272FDB" w:rsidRPr="00B541E9">
        <w:rPr>
          <w:rFonts w:ascii="Verdana" w:hAnsi="Verdana"/>
        </w:rPr>
        <w:t xml:space="preserve"> an examination are also expected to be available for the entire resit examination period.</w:t>
      </w:r>
    </w:p>
    <w:p w14:paraId="08A576BD" w14:textId="77777777" w:rsidR="00272FDB" w:rsidRPr="00B541E9" w:rsidRDefault="00272FDB" w:rsidP="007E24D8">
      <w:pPr>
        <w:tabs>
          <w:tab w:val="left" w:pos="851"/>
        </w:tabs>
        <w:spacing w:after="0"/>
        <w:ind w:left="851" w:hanging="851"/>
        <w:jc w:val="both"/>
        <w:rPr>
          <w:rFonts w:ascii="Verdana" w:hAnsi="Verdana"/>
        </w:rPr>
      </w:pPr>
    </w:p>
    <w:p w14:paraId="4EC8E82E" w14:textId="77777777" w:rsidR="007E24D8" w:rsidRPr="00B541E9" w:rsidRDefault="00272FDB" w:rsidP="007E24D8">
      <w:pPr>
        <w:tabs>
          <w:tab w:val="left" w:pos="851"/>
        </w:tabs>
        <w:spacing w:after="0"/>
        <w:ind w:left="851" w:hanging="851"/>
        <w:jc w:val="both"/>
        <w:rPr>
          <w:rFonts w:ascii="Verdana" w:hAnsi="Verdana"/>
          <w:b/>
        </w:rPr>
      </w:pPr>
      <w:r w:rsidRPr="00B541E9">
        <w:rPr>
          <w:rFonts w:ascii="Verdana" w:hAnsi="Verdana"/>
        </w:rPr>
        <w:t>3.6.3</w:t>
      </w:r>
      <w:r w:rsidRPr="00B541E9">
        <w:rPr>
          <w:rFonts w:ascii="Verdana" w:hAnsi="Verdana"/>
        </w:rPr>
        <w:tab/>
      </w:r>
      <w:r w:rsidR="00384CCD" w:rsidRPr="00B541E9">
        <w:rPr>
          <w:rFonts w:ascii="Verdana" w:hAnsi="Verdana"/>
        </w:rPr>
        <w:t>Where necessary, s</w:t>
      </w:r>
      <w:r w:rsidRPr="00B541E9">
        <w:rPr>
          <w:rFonts w:ascii="Verdana" w:hAnsi="Verdana"/>
        </w:rPr>
        <w:t xml:space="preserve">pecial examination arrangements are made for students with </w:t>
      </w:r>
      <w:r w:rsidR="00384CCD" w:rsidRPr="00B541E9">
        <w:rPr>
          <w:rFonts w:ascii="Verdana" w:hAnsi="Verdana"/>
        </w:rPr>
        <w:t xml:space="preserve">declared </w:t>
      </w:r>
      <w:r w:rsidRPr="00B541E9">
        <w:rPr>
          <w:rFonts w:ascii="Verdana" w:hAnsi="Verdana"/>
        </w:rPr>
        <w:t>disabilities or those registered with additional needs.</w:t>
      </w:r>
      <w:r w:rsidR="007E24D8" w:rsidRPr="00B541E9">
        <w:rPr>
          <w:rFonts w:ascii="Verdana" w:hAnsi="Verdana"/>
        </w:rPr>
        <w:t xml:space="preserve"> </w:t>
      </w:r>
    </w:p>
    <w:p w14:paraId="0C801D68" w14:textId="77777777" w:rsidR="007E24D8" w:rsidRPr="00B541E9" w:rsidRDefault="007E24D8" w:rsidP="007E24D8">
      <w:pPr>
        <w:spacing w:after="0"/>
      </w:pPr>
    </w:p>
    <w:p w14:paraId="29F4D974" w14:textId="77777777" w:rsidR="00C22374" w:rsidRPr="00B541E9" w:rsidRDefault="00E11390" w:rsidP="00E962F1">
      <w:pPr>
        <w:pStyle w:val="Heading2"/>
        <w:spacing w:before="0"/>
      </w:pPr>
      <w:bookmarkStart w:id="28" w:name="_Toc46923307"/>
      <w:r w:rsidRPr="00B541E9">
        <w:t>3.7</w:t>
      </w:r>
      <w:r w:rsidR="001A3C67" w:rsidRPr="00B541E9">
        <w:tab/>
        <w:t>Progression</w:t>
      </w:r>
      <w:bookmarkEnd w:id="28"/>
      <w:r w:rsidR="001A3C67" w:rsidRPr="00B541E9">
        <w:t xml:space="preserve"> </w:t>
      </w:r>
    </w:p>
    <w:p w14:paraId="3146F33C" w14:textId="77777777" w:rsidR="00032F05" w:rsidRPr="00B541E9" w:rsidRDefault="00032F05" w:rsidP="00E962F1">
      <w:pPr>
        <w:tabs>
          <w:tab w:val="left" w:pos="851"/>
        </w:tabs>
        <w:spacing w:after="0"/>
        <w:ind w:left="851" w:hanging="851"/>
        <w:jc w:val="both"/>
        <w:rPr>
          <w:rFonts w:ascii="Verdana" w:hAnsi="Verdana"/>
        </w:rPr>
      </w:pPr>
    </w:p>
    <w:p w14:paraId="09EE1234" w14:textId="77777777" w:rsidR="001A3C67" w:rsidRPr="00B541E9" w:rsidRDefault="00E11390" w:rsidP="00E962F1">
      <w:pPr>
        <w:tabs>
          <w:tab w:val="left" w:pos="851"/>
        </w:tabs>
        <w:spacing w:after="0"/>
        <w:ind w:left="851" w:hanging="851"/>
        <w:jc w:val="both"/>
        <w:rPr>
          <w:rFonts w:ascii="Verdana" w:hAnsi="Verdana"/>
        </w:rPr>
      </w:pPr>
      <w:r w:rsidRPr="00B541E9">
        <w:rPr>
          <w:rFonts w:ascii="Verdana" w:hAnsi="Verdana"/>
        </w:rPr>
        <w:t>3.7</w:t>
      </w:r>
      <w:r w:rsidR="001A3C67" w:rsidRPr="00B541E9">
        <w:rPr>
          <w:rFonts w:ascii="Verdana" w:hAnsi="Verdana"/>
        </w:rPr>
        <w:t>.1</w:t>
      </w:r>
      <w:r w:rsidR="001A3C67" w:rsidRPr="00B541E9">
        <w:rPr>
          <w:rFonts w:ascii="Verdana" w:hAnsi="Verdana"/>
        </w:rPr>
        <w:tab/>
      </w:r>
      <w:r w:rsidR="00272BAD" w:rsidRPr="00B541E9">
        <w:rPr>
          <w:rFonts w:ascii="Verdana" w:hAnsi="Verdana"/>
        </w:rPr>
        <w:t xml:space="preserve">To continue studying in the next academic year a student must be in a position to complete the qualification for which s/he is registered within the maximum registration period, taking account of any pre-requisites and other registration requirements, and must not have breached the accumulated fail regulations (see </w:t>
      </w:r>
      <w:r w:rsidR="00476BA1" w:rsidRPr="00B541E9">
        <w:rPr>
          <w:rFonts w:ascii="Verdana" w:hAnsi="Verdana"/>
        </w:rPr>
        <w:t>3.7.2</w:t>
      </w:r>
      <w:r w:rsidR="00272BAD" w:rsidRPr="00B541E9">
        <w:rPr>
          <w:rFonts w:ascii="Verdana" w:hAnsi="Verdana"/>
        </w:rPr>
        <w:t>).</w:t>
      </w:r>
    </w:p>
    <w:p w14:paraId="0D3CFA5C" w14:textId="77777777" w:rsidR="00A66897" w:rsidRPr="00B541E9" w:rsidRDefault="00A66897" w:rsidP="00032F05">
      <w:pPr>
        <w:tabs>
          <w:tab w:val="left" w:pos="851"/>
        </w:tabs>
        <w:spacing w:after="0"/>
        <w:ind w:left="851" w:hanging="851"/>
        <w:jc w:val="both"/>
        <w:rPr>
          <w:rFonts w:ascii="Verdana" w:hAnsi="Verdana"/>
        </w:rPr>
      </w:pPr>
    </w:p>
    <w:p w14:paraId="775D4800" w14:textId="77777777" w:rsidR="00272BAD" w:rsidRPr="00B541E9" w:rsidRDefault="00E11390" w:rsidP="00032F05">
      <w:pPr>
        <w:tabs>
          <w:tab w:val="left" w:pos="851"/>
        </w:tabs>
        <w:spacing w:after="0"/>
        <w:ind w:left="851" w:hanging="851"/>
        <w:jc w:val="both"/>
        <w:rPr>
          <w:rFonts w:ascii="Verdana" w:hAnsi="Verdana"/>
        </w:rPr>
      </w:pPr>
      <w:r w:rsidRPr="00B541E9">
        <w:rPr>
          <w:rFonts w:ascii="Verdana" w:hAnsi="Verdana"/>
        </w:rPr>
        <w:t>3.7</w:t>
      </w:r>
      <w:r w:rsidR="00272BAD" w:rsidRPr="00B541E9">
        <w:rPr>
          <w:rFonts w:ascii="Verdana" w:hAnsi="Verdana"/>
        </w:rPr>
        <w:t>.2</w:t>
      </w:r>
      <w:r w:rsidR="00272BAD" w:rsidRPr="00B541E9">
        <w:rPr>
          <w:rFonts w:ascii="Verdana" w:hAnsi="Verdana"/>
        </w:rPr>
        <w:tab/>
        <w:t>A student will be withdrawn from further study if s/he has taken and failed, having exhausted all opportunities for re-assessment, modules to the value of:</w:t>
      </w:r>
    </w:p>
    <w:p w14:paraId="50A02B20" w14:textId="77777777" w:rsidR="00272BAD" w:rsidRPr="00B541E9" w:rsidRDefault="00272BAD" w:rsidP="00032F05">
      <w:pPr>
        <w:tabs>
          <w:tab w:val="left" w:pos="851"/>
        </w:tabs>
        <w:spacing w:after="0"/>
        <w:ind w:left="851" w:hanging="851"/>
        <w:jc w:val="both"/>
        <w:rPr>
          <w:rFonts w:ascii="Verdana" w:hAnsi="Verdana"/>
        </w:rPr>
      </w:pPr>
    </w:p>
    <w:p w14:paraId="2BA33FAC" w14:textId="77777777" w:rsidR="00A80778" w:rsidRDefault="00A80778" w:rsidP="009941E6">
      <w:pPr>
        <w:pStyle w:val="ListParagraph"/>
        <w:numPr>
          <w:ilvl w:val="0"/>
          <w:numId w:val="20"/>
        </w:numPr>
        <w:tabs>
          <w:tab w:val="left" w:pos="851"/>
        </w:tabs>
        <w:spacing w:after="0"/>
        <w:jc w:val="both"/>
        <w:rPr>
          <w:rFonts w:ascii="Verdana" w:hAnsi="Verdana"/>
        </w:rPr>
      </w:pPr>
      <w:r>
        <w:rPr>
          <w:rFonts w:ascii="Verdana" w:hAnsi="Verdana"/>
        </w:rPr>
        <w:t>More than 60 credits at Level 3 (Foundation Study Framework); or</w:t>
      </w:r>
    </w:p>
    <w:p w14:paraId="30CE632E" w14:textId="77777777"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80 credits at Level 4; or</w:t>
      </w:r>
    </w:p>
    <w:p w14:paraId="78BFB04D" w14:textId="77777777"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60 credits at Level 5; or</w:t>
      </w:r>
    </w:p>
    <w:p w14:paraId="6CDB7CF2" w14:textId="77777777" w:rsidR="00272BAD" w:rsidRPr="00B541E9" w:rsidRDefault="00D667A8"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6</w:t>
      </w:r>
      <w:r w:rsidR="00272BAD" w:rsidRPr="00B541E9">
        <w:rPr>
          <w:rFonts w:ascii="Verdana" w:hAnsi="Verdana"/>
        </w:rPr>
        <w:t>0 credits at Level 6</w:t>
      </w:r>
      <w:r w:rsidRPr="00B541E9">
        <w:rPr>
          <w:rStyle w:val="FootnoteReference"/>
          <w:rFonts w:ascii="Verdana" w:hAnsi="Verdana"/>
        </w:rPr>
        <w:footnoteReference w:id="26"/>
      </w:r>
      <w:r w:rsidR="00272BAD" w:rsidRPr="00B541E9">
        <w:rPr>
          <w:rFonts w:ascii="Verdana" w:hAnsi="Verdana"/>
        </w:rPr>
        <w:t>; or</w:t>
      </w:r>
    </w:p>
    <w:p w14:paraId="3B553D3C" w14:textId="77777777"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40 credits at Level 7; or</w:t>
      </w:r>
    </w:p>
    <w:p w14:paraId="501B013C" w14:textId="77777777" w:rsidR="00272BAD" w:rsidRPr="00B541E9" w:rsidRDefault="00272BAD" w:rsidP="009941E6">
      <w:pPr>
        <w:pStyle w:val="ListParagraph"/>
        <w:numPr>
          <w:ilvl w:val="0"/>
          <w:numId w:val="20"/>
        </w:numPr>
        <w:tabs>
          <w:tab w:val="left" w:pos="851"/>
        </w:tabs>
        <w:spacing w:after="0"/>
        <w:jc w:val="both"/>
        <w:rPr>
          <w:rFonts w:ascii="Verdana" w:hAnsi="Verdana"/>
        </w:rPr>
      </w:pPr>
      <w:r w:rsidRPr="00B541E9">
        <w:rPr>
          <w:rFonts w:ascii="Verdana" w:hAnsi="Verdana"/>
        </w:rPr>
        <w:t>More than 20 credits at Level 8</w:t>
      </w:r>
    </w:p>
    <w:p w14:paraId="370B3DDA" w14:textId="77777777" w:rsidR="001467A9" w:rsidRPr="00B541E9" w:rsidRDefault="001467A9" w:rsidP="001467A9">
      <w:pPr>
        <w:tabs>
          <w:tab w:val="left" w:pos="851"/>
        </w:tabs>
        <w:spacing w:after="0"/>
        <w:ind w:left="851"/>
        <w:jc w:val="both"/>
        <w:rPr>
          <w:rFonts w:ascii="Verdana" w:hAnsi="Verdana"/>
        </w:rPr>
      </w:pPr>
    </w:p>
    <w:p w14:paraId="4550B2FB" w14:textId="77777777" w:rsidR="00F25376" w:rsidRPr="00B541E9" w:rsidRDefault="00F25376" w:rsidP="001467A9">
      <w:pPr>
        <w:tabs>
          <w:tab w:val="left" w:pos="851"/>
        </w:tabs>
        <w:spacing w:after="0"/>
        <w:ind w:left="851"/>
        <w:jc w:val="both"/>
        <w:rPr>
          <w:rFonts w:ascii="Verdana" w:hAnsi="Verdana"/>
        </w:rPr>
      </w:pPr>
      <w:r w:rsidRPr="00B541E9">
        <w:rPr>
          <w:rFonts w:ascii="Verdana" w:hAnsi="Verdana"/>
        </w:rPr>
        <w:lastRenderedPageBreak/>
        <w:t>Students who have commenced a subsequent trimester or term of study prior to confirmation of results from the previous trimester or term do so in the knowledge that they will be withdrawn immediately should results from the previous trimester or term lead to a breach of this accumulated failure count.</w:t>
      </w:r>
    </w:p>
    <w:p w14:paraId="43EF1868" w14:textId="77777777" w:rsidR="00EA71F6" w:rsidRPr="00B541E9" w:rsidRDefault="00EA71F6" w:rsidP="001467A9">
      <w:pPr>
        <w:tabs>
          <w:tab w:val="left" w:pos="851"/>
        </w:tabs>
        <w:spacing w:after="0"/>
        <w:ind w:left="851"/>
        <w:jc w:val="both"/>
        <w:rPr>
          <w:rFonts w:ascii="Verdana" w:hAnsi="Verdana"/>
        </w:rPr>
      </w:pPr>
    </w:p>
    <w:p w14:paraId="468823B9" w14:textId="77777777" w:rsidR="002921B1" w:rsidRPr="00B541E9" w:rsidRDefault="002921B1" w:rsidP="001467A9">
      <w:pPr>
        <w:tabs>
          <w:tab w:val="left" w:pos="851"/>
        </w:tabs>
        <w:spacing w:after="0"/>
        <w:ind w:left="851"/>
        <w:jc w:val="both"/>
        <w:rPr>
          <w:rFonts w:ascii="Verdana" w:hAnsi="Verdana"/>
        </w:rPr>
      </w:pPr>
      <w:r w:rsidRPr="00B541E9">
        <w:rPr>
          <w:rFonts w:ascii="Verdana" w:hAnsi="Verdana"/>
        </w:rPr>
        <w:t>Modules failed due to mitigating circumstances</w:t>
      </w:r>
      <w:r w:rsidR="00953DBD" w:rsidRPr="00B541E9">
        <w:rPr>
          <w:rFonts w:ascii="Verdana" w:hAnsi="Verdana"/>
        </w:rPr>
        <w:t xml:space="preserve"> will be </w:t>
      </w:r>
      <w:r w:rsidR="00881E4A" w:rsidRPr="00B541E9">
        <w:rPr>
          <w:rFonts w:ascii="Verdana" w:hAnsi="Verdana"/>
        </w:rPr>
        <w:t xml:space="preserve">treated differently (see Regulation </w:t>
      </w:r>
      <w:r w:rsidR="00476BA1" w:rsidRPr="00B541E9">
        <w:rPr>
          <w:rFonts w:ascii="Verdana" w:hAnsi="Verdana"/>
        </w:rPr>
        <w:t>3.10</w:t>
      </w:r>
      <w:r w:rsidR="00881E4A" w:rsidRPr="00B541E9">
        <w:rPr>
          <w:rFonts w:ascii="Verdana" w:hAnsi="Verdana"/>
        </w:rPr>
        <w:t>)</w:t>
      </w:r>
      <w:r w:rsidR="00953DBD" w:rsidRPr="00B541E9">
        <w:rPr>
          <w:rFonts w:ascii="Verdana" w:hAnsi="Verdana"/>
        </w:rPr>
        <w:t>.</w:t>
      </w:r>
    </w:p>
    <w:p w14:paraId="6FCF5728" w14:textId="77777777" w:rsidR="002921B1" w:rsidRPr="00B541E9" w:rsidRDefault="002921B1" w:rsidP="001467A9">
      <w:pPr>
        <w:tabs>
          <w:tab w:val="left" w:pos="851"/>
        </w:tabs>
        <w:spacing w:after="0"/>
        <w:ind w:left="851"/>
        <w:jc w:val="both"/>
        <w:rPr>
          <w:rFonts w:ascii="Verdana" w:hAnsi="Verdana"/>
        </w:rPr>
      </w:pPr>
    </w:p>
    <w:p w14:paraId="004F8967" w14:textId="77777777" w:rsidR="00D667A8" w:rsidRPr="00B541E9" w:rsidRDefault="00E11390" w:rsidP="00D667A8">
      <w:pPr>
        <w:tabs>
          <w:tab w:val="left" w:pos="851"/>
        </w:tabs>
        <w:spacing w:after="0"/>
        <w:ind w:left="851" w:hanging="851"/>
        <w:jc w:val="both"/>
        <w:rPr>
          <w:rFonts w:ascii="Verdana" w:hAnsi="Verdana"/>
        </w:rPr>
      </w:pPr>
      <w:r w:rsidRPr="00B541E9">
        <w:rPr>
          <w:rFonts w:ascii="Verdana" w:hAnsi="Verdana"/>
        </w:rPr>
        <w:t>3.7</w:t>
      </w:r>
      <w:r w:rsidR="0042457D" w:rsidRPr="00B541E9">
        <w:rPr>
          <w:rFonts w:ascii="Verdana" w:hAnsi="Verdana"/>
        </w:rPr>
        <w:t>.3</w:t>
      </w:r>
      <w:r w:rsidR="0042457D" w:rsidRPr="00B541E9">
        <w:rPr>
          <w:rFonts w:ascii="Verdana" w:hAnsi="Verdana"/>
        </w:rPr>
        <w:tab/>
        <w:t xml:space="preserve">To progress to the next stage at undergraduate level a student must achieve the credits as specified in accordance with the award map for the programme.  </w:t>
      </w:r>
    </w:p>
    <w:p w14:paraId="0656EF3E" w14:textId="77777777" w:rsidR="00D667A8" w:rsidRPr="00B541E9" w:rsidRDefault="00D667A8" w:rsidP="0042457D">
      <w:pPr>
        <w:tabs>
          <w:tab w:val="left" w:pos="851"/>
        </w:tabs>
        <w:spacing w:after="0"/>
        <w:ind w:left="851" w:hanging="851"/>
        <w:jc w:val="both"/>
        <w:rPr>
          <w:rFonts w:ascii="Verdana" w:hAnsi="Verdana"/>
        </w:rPr>
      </w:pPr>
    </w:p>
    <w:p w14:paraId="5024C131" w14:textId="77777777" w:rsidR="003D1414" w:rsidRPr="00B541E9" w:rsidRDefault="00D667A8" w:rsidP="0042457D">
      <w:pPr>
        <w:tabs>
          <w:tab w:val="left" w:pos="851"/>
        </w:tabs>
        <w:spacing w:after="0"/>
        <w:ind w:left="851" w:hanging="851"/>
        <w:jc w:val="both"/>
        <w:rPr>
          <w:rFonts w:ascii="Verdana" w:hAnsi="Verdana"/>
        </w:rPr>
      </w:pPr>
      <w:r w:rsidRPr="00B541E9">
        <w:rPr>
          <w:rFonts w:ascii="Verdana" w:hAnsi="Verdana"/>
        </w:rPr>
        <w:tab/>
      </w:r>
      <w:r w:rsidR="00A80778">
        <w:rPr>
          <w:rFonts w:ascii="Verdana" w:hAnsi="Verdana"/>
        </w:rPr>
        <w:t>Where a student is repeating modules, a</w:t>
      </w:r>
      <w:r w:rsidR="0042457D" w:rsidRPr="00B541E9">
        <w:rPr>
          <w:rFonts w:ascii="Verdana" w:hAnsi="Verdana"/>
        </w:rPr>
        <w:t xml:space="preserve"> mixed programme of studies </w:t>
      </w:r>
      <w:r w:rsidRPr="00B541E9">
        <w:rPr>
          <w:rFonts w:ascii="Verdana" w:hAnsi="Verdana"/>
        </w:rPr>
        <w:t>may be undertaken</w:t>
      </w:r>
      <w:r w:rsidR="0042457D" w:rsidRPr="00B541E9">
        <w:rPr>
          <w:rFonts w:ascii="Verdana" w:hAnsi="Verdana"/>
        </w:rPr>
        <w:t xml:space="preserve"> in order to achieve sufficient credits</w:t>
      </w:r>
      <w:r w:rsidR="00EA71F6" w:rsidRPr="00B541E9">
        <w:rPr>
          <w:rFonts w:ascii="Verdana" w:hAnsi="Verdana"/>
        </w:rPr>
        <w:t xml:space="preserve"> at a given level</w:t>
      </w:r>
      <w:r w:rsidRPr="00B541E9">
        <w:rPr>
          <w:rFonts w:ascii="Verdana" w:hAnsi="Verdana"/>
        </w:rPr>
        <w:t>,</w:t>
      </w:r>
      <w:r w:rsidR="00EA71F6" w:rsidRPr="00B541E9">
        <w:rPr>
          <w:rFonts w:ascii="Verdana" w:hAnsi="Verdana"/>
        </w:rPr>
        <w:t xml:space="preserve"> provided that such a programme complies with the award map</w:t>
      </w:r>
      <w:r w:rsidRPr="00B541E9">
        <w:rPr>
          <w:rFonts w:ascii="Verdana" w:hAnsi="Verdana"/>
        </w:rPr>
        <w:t xml:space="preserve"> and with the requirement that </w:t>
      </w:r>
      <w:r w:rsidR="00A80778">
        <w:rPr>
          <w:rFonts w:ascii="Verdana" w:hAnsi="Verdana"/>
        </w:rPr>
        <w:t xml:space="preserve">a maximum of 20 </w:t>
      </w:r>
      <w:r w:rsidR="00A80778" w:rsidRPr="00B541E9">
        <w:rPr>
          <w:rFonts w:ascii="Verdana" w:hAnsi="Verdana"/>
        </w:rPr>
        <w:t xml:space="preserve"> </w:t>
      </w:r>
      <w:r w:rsidRPr="00B541E9">
        <w:rPr>
          <w:rFonts w:ascii="Verdana" w:hAnsi="Verdana"/>
        </w:rPr>
        <w:t xml:space="preserve">Level 4 </w:t>
      </w:r>
      <w:r w:rsidR="00A80778">
        <w:rPr>
          <w:rFonts w:ascii="Verdana" w:hAnsi="Verdana"/>
        </w:rPr>
        <w:t>and/</w:t>
      </w:r>
      <w:r w:rsidRPr="00B541E9">
        <w:rPr>
          <w:rFonts w:ascii="Verdana" w:hAnsi="Verdana"/>
        </w:rPr>
        <w:t xml:space="preserve">or Level 5 </w:t>
      </w:r>
      <w:r w:rsidR="00A80778">
        <w:rPr>
          <w:rFonts w:ascii="Verdana" w:hAnsi="Verdana"/>
        </w:rPr>
        <w:t>credits in total</w:t>
      </w:r>
      <w:r w:rsidR="00A80778" w:rsidRPr="00B541E9">
        <w:rPr>
          <w:rFonts w:ascii="Verdana" w:hAnsi="Verdana"/>
        </w:rPr>
        <w:t xml:space="preserve"> </w:t>
      </w:r>
      <w:r w:rsidR="00A80778">
        <w:rPr>
          <w:rFonts w:ascii="Verdana" w:hAnsi="Verdana"/>
        </w:rPr>
        <w:t>are</w:t>
      </w:r>
      <w:r w:rsidRPr="00B541E9">
        <w:rPr>
          <w:rFonts w:ascii="Verdana" w:hAnsi="Verdana"/>
        </w:rPr>
        <w:t xml:space="preserve"> studied alongside Level 6 provision</w:t>
      </w:r>
      <w:r w:rsidR="00EA71F6" w:rsidRPr="00B541E9">
        <w:rPr>
          <w:rFonts w:ascii="Verdana" w:hAnsi="Verdana"/>
        </w:rPr>
        <w:t>.</w:t>
      </w:r>
      <w:r w:rsidRPr="00B541E9">
        <w:rPr>
          <w:rFonts w:ascii="Verdana" w:hAnsi="Verdana"/>
        </w:rPr>
        <w:t xml:space="preserve">  Where </w:t>
      </w:r>
      <w:r w:rsidR="00A80778">
        <w:rPr>
          <w:rFonts w:ascii="Verdana" w:hAnsi="Verdana"/>
        </w:rPr>
        <w:t xml:space="preserve">a student is repeating more than </w:t>
      </w:r>
      <w:proofErr w:type="gramStart"/>
      <w:r w:rsidR="00A80778">
        <w:rPr>
          <w:rFonts w:ascii="Verdana" w:hAnsi="Verdana"/>
        </w:rPr>
        <w:t xml:space="preserve">20 </w:t>
      </w:r>
      <w:r w:rsidRPr="00B541E9">
        <w:rPr>
          <w:rFonts w:ascii="Verdana" w:hAnsi="Verdana"/>
        </w:rPr>
        <w:t xml:space="preserve"> Level</w:t>
      </w:r>
      <w:proofErr w:type="gramEnd"/>
      <w:r w:rsidRPr="00B541E9">
        <w:rPr>
          <w:rFonts w:ascii="Verdana" w:hAnsi="Verdana"/>
        </w:rPr>
        <w:t xml:space="preserve"> 4 or Level 5 </w:t>
      </w:r>
      <w:r w:rsidR="00A80778">
        <w:rPr>
          <w:rFonts w:ascii="Verdana" w:hAnsi="Verdana"/>
        </w:rPr>
        <w:t>credits in total</w:t>
      </w:r>
      <w:r w:rsidR="00A80778" w:rsidRPr="00B541E9">
        <w:rPr>
          <w:rFonts w:ascii="Verdana" w:hAnsi="Verdana"/>
        </w:rPr>
        <w:t xml:space="preserve"> </w:t>
      </w:r>
      <w:r w:rsidRPr="00B541E9">
        <w:rPr>
          <w:rFonts w:ascii="Verdana" w:hAnsi="Verdana"/>
        </w:rPr>
        <w:t>s/he must complete those Level 4 and/or Level 5 modules prior to commencing Level 6 study.</w:t>
      </w:r>
    </w:p>
    <w:p w14:paraId="2D144855" w14:textId="77777777" w:rsidR="00D667A8" w:rsidRPr="00B541E9" w:rsidRDefault="00D667A8" w:rsidP="0042457D">
      <w:pPr>
        <w:tabs>
          <w:tab w:val="left" w:pos="851"/>
        </w:tabs>
        <w:spacing w:after="0"/>
        <w:ind w:left="851" w:hanging="851"/>
        <w:jc w:val="both"/>
        <w:rPr>
          <w:rFonts w:ascii="Verdana" w:hAnsi="Verdana"/>
        </w:rPr>
      </w:pPr>
    </w:p>
    <w:p w14:paraId="7E27BC2B" w14:textId="77777777" w:rsidR="00D667A8" w:rsidRPr="00B541E9" w:rsidRDefault="00D667A8" w:rsidP="0042457D">
      <w:pPr>
        <w:tabs>
          <w:tab w:val="left" w:pos="851"/>
        </w:tabs>
        <w:spacing w:after="0"/>
        <w:ind w:left="851" w:hanging="851"/>
        <w:jc w:val="both"/>
        <w:rPr>
          <w:rFonts w:ascii="Verdana" w:hAnsi="Verdana"/>
        </w:rPr>
      </w:pPr>
      <w:r w:rsidRPr="00B541E9">
        <w:rPr>
          <w:rFonts w:ascii="Verdana" w:hAnsi="Verdana"/>
        </w:rPr>
        <w:tab/>
        <w:t xml:space="preserve">In other situations, where students are studying the modules at the lower levels for the first time, a mixed programme of studies </w:t>
      </w:r>
      <w:r w:rsidR="007F0B55" w:rsidRPr="00B541E9">
        <w:rPr>
          <w:rFonts w:ascii="Verdana" w:hAnsi="Verdana"/>
        </w:rPr>
        <w:t>may be undertaken in order to achieve sufficient credits at a given level</w:t>
      </w:r>
      <w:r w:rsidRPr="00B541E9">
        <w:rPr>
          <w:rFonts w:ascii="Verdana" w:hAnsi="Verdana"/>
        </w:rPr>
        <w:t xml:space="preserve">, provided that such a programme complies with the award map and that no more than </w:t>
      </w:r>
      <w:r w:rsidR="00A80778">
        <w:rPr>
          <w:rFonts w:ascii="Verdana" w:hAnsi="Verdana"/>
        </w:rPr>
        <w:t>20</w:t>
      </w:r>
      <w:r w:rsidR="00A80778" w:rsidRPr="00B541E9">
        <w:rPr>
          <w:rFonts w:ascii="Verdana" w:hAnsi="Verdana"/>
        </w:rPr>
        <w:t xml:space="preserve"> </w:t>
      </w:r>
      <w:r w:rsidRPr="00B541E9">
        <w:rPr>
          <w:rFonts w:ascii="Verdana" w:hAnsi="Verdana"/>
        </w:rPr>
        <w:t xml:space="preserve">Level 4 </w:t>
      </w:r>
      <w:r w:rsidR="00A80778">
        <w:rPr>
          <w:rFonts w:ascii="Verdana" w:hAnsi="Verdana"/>
        </w:rPr>
        <w:t>credits are</w:t>
      </w:r>
      <w:r w:rsidRPr="00B541E9">
        <w:rPr>
          <w:rFonts w:ascii="Verdana" w:hAnsi="Verdana"/>
        </w:rPr>
        <w:t xml:space="preserve"> studied alongside Level 6 provision. </w:t>
      </w:r>
    </w:p>
    <w:p w14:paraId="556AAEE9" w14:textId="77777777" w:rsidR="003D1414" w:rsidRPr="00B541E9" w:rsidRDefault="003D1414" w:rsidP="0042457D">
      <w:pPr>
        <w:tabs>
          <w:tab w:val="left" w:pos="851"/>
        </w:tabs>
        <w:spacing w:after="0"/>
        <w:ind w:left="851" w:hanging="851"/>
        <w:jc w:val="both"/>
        <w:rPr>
          <w:rFonts w:ascii="Verdana" w:hAnsi="Verdana"/>
        </w:rPr>
      </w:pPr>
    </w:p>
    <w:p w14:paraId="78C5130F" w14:textId="77777777" w:rsidR="00A80778" w:rsidRDefault="003D1414" w:rsidP="0042457D">
      <w:pPr>
        <w:tabs>
          <w:tab w:val="left" w:pos="851"/>
        </w:tabs>
        <w:spacing w:after="0"/>
        <w:ind w:left="851" w:hanging="851"/>
        <w:jc w:val="both"/>
        <w:rPr>
          <w:rFonts w:ascii="Verdana" w:hAnsi="Verdana"/>
        </w:rPr>
      </w:pPr>
      <w:r w:rsidRPr="00B541E9">
        <w:rPr>
          <w:rFonts w:ascii="Verdana" w:hAnsi="Verdana"/>
        </w:rPr>
        <w:t>3.7.4</w:t>
      </w:r>
      <w:r w:rsidRPr="00B541E9">
        <w:rPr>
          <w:rFonts w:ascii="Verdana" w:hAnsi="Verdana"/>
        </w:rPr>
        <w:tab/>
      </w:r>
      <w:r w:rsidR="00A80778">
        <w:rPr>
          <w:rFonts w:ascii="Verdana" w:hAnsi="Verdana"/>
        </w:rPr>
        <w:t xml:space="preserve">As an exception to 3.7.3 above, students who are studying the Level 3 year of the Foundation Study Framework are not permitted to progress to Level 4 until they have passed all 120 credits at Level 3. </w:t>
      </w:r>
    </w:p>
    <w:p w14:paraId="3B790E4D" w14:textId="77777777" w:rsidR="00A80778" w:rsidRDefault="00A80778" w:rsidP="0042457D">
      <w:pPr>
        <w:tabs>
          <w:tab w:val="left" w:pos="851"/>
        </w:tabs>
        <w:spacing w:after="0"/>
        <w:ind w:left="851" w:hanging="851"/>
        <w:jc w:val="both"/>
        <w:rPr>
          <w:rFonts w:ascii="Verdana" w:hAnsi="Verdana"/>
        </w:rPr>
      </w:pPr>
    </w:p>
    <w:p w14:paraId="2E267086" w14:textId="77777777" w:rsidR="0042457D" w:rsidRPr="00B541E9" w:rsidRDefault="00A80778" w:rsidP="0042457D">
      <w:pPr>
        <w:tabs>
          <w:tab w:val="left" w:pos="851"/>
        </w:tabs>
        <w:spacing w:after="0"/>
        <w:ind w:left="851" w:hanging="851"/>
        <w:jc w:val="both"/>
        <w:rPr>
          <w:rFonts w:ascii="Verdana" w:hAnsi="Verdana"/>
        </w:rPr>
      </w:pPr>
      <w:r>
        <w:rPr>
          <w:rFonts w:ascii="Verdana" w:hAnsi="Verdana"/>
        </w:rPr>
        <w:t>3.7.5</w:t>
      </w:r>
      <w:r>
        <w:rPr>
          <w:rFonts w:ascii="Verdana" w:hAnsi="Verdana"/>
        </w:rPr>
        <w:tab/>
      </w:r>
      <w:r w:rsidR="00953DBD" w:rsidRPr="00B541E9">
        <w:rPr>
          <w:rFonts w:ascii="Verdana" w:hAnsi="Verdana"/>
        </w:rPr>
        <w:t>The requirement for level 4 may be waived for a subject in which pre-requisites do not prevent direct entry into Level 5.</w:t>
      </w:r>
    </w:p>
    <w:p w14:paraId="13B78246" w14:textId="77777777" w:rsidR="00EA71F6" w:rsidRPr="00B541E9" w:rsidRDefault="00EA71F6" w:rsidP="0042457D">
      <w:pPr>
        <w:tabs>
          <w:tab w:val="left" w:pos="851"/>
        </w:tabs>
        <w:spacing w:after="0"/>
        <w:ind w:left="851" w:hanging="851"/>
        <w:jc w:val="both"/>
        <w:rPr>
          <w:rFonts w:ascii="Verdana" w:hAnsi="Verdana"/>
        </w:rPr>
      </w:pPr>
    </w:p>
    <w:p w14:paraId="020D76C0" w14:textId="77777777" w:rsidR="00D33770" w:rsidRPr="00B541E9" w:rsidRDefault="00E11390" w:rsidP="0042457D">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w:t>
      </w:r>
      <w:r w:rsidR="00A80778">
        <w:rPr>
          <w:rFonts w:ascii="Verdana" w:hAnsi="Verdana"/>
        </w:rPr>
        <w:t>6</w:t>
      </w:r>
      <w:r w:rsidR="00EA71F6" w:rsidRPr="00B541E9">
        <w:rPr>
          <w:rFonts w:ascii="Verdana" w:hAnsi="Verdana"/>
        </w:rPr>
        <w:tab/>
      </w:r>
      <w:r w:rsidR="00953DBD" w:rsidRPr="00B541E9">
        <w:rPr>
          <w:rFonts w:ascii="Verdana" w:hAnsi="Verdana"/>
        </w:rPr>
        <w:t xml:space="preserve">A student who attempts and fails, or does not submit, an assessment item has the right to resubmit/resit that item on one further occasion, except as specified in regulation </w:t>
      </w:r>
      <w:r w:rsidR="00476BA1" w:rsidRPr="00B541E9">
        <w:rPr>
          <w:rFonts w:ascii="Verdana" w:hAnsi="Verdana"/>
        </w:rPr>
        <w:t>3.7.10</w:t>
      </w:r>
      <w:r w:rsidR="00953DBD" w:rsidRPr="00B541E9">
        <w:rPr>
          <w:rFonts w:ascii="Verdana" w:hAnsi="Verdana"/>
        </w:rPr>
        <w:t xml:space="preserve"> (G grade submission)</w:t>
      </w:r>
      <w:r w:rsidR="00B7565C" w:rsidRPr="00B541E9">
        <w:rPr>
          <w:rFonts w:ascii="Verdana" w:hAnsi="Verdana"/>
        </w:rPr>
        <w:t xml:space="preserve"> or where students have their resit/resubmission rights removed as a result of academic misconduct</w:t>
      </w:r>
      <w:r w:rsidR="00953DBD" w:rsidRPr="00B541E9">
        <w:rPr>
          <w:rFonts w:ascii="Verdana" w:hAnsi="Verdana"/>
        </w:rPr>
        <w:t xml:space="preserve">.  </w:t>
      </w:r>
      <w:r w:rsidR="00333462" w:rsidRPr="00B541E9">
        <w:rPr>
          <w:rFonts w:ascii="Verdana" w:hAnsi="Verdana"/>
        </w:rPr>
        <w:t xml:space="preserve">Second </w:t>
      </w:r>
      <w:r w:rsidRPr="00B541E9">
        <w:rPr>
          <w:rFonts w:ascii="Verdana" w:hAnsi="Verdana"/>
        </w:rPr>
        <w:t>opportunities for non-examination assessments are held in-year according to fixed dates; fixed dates also exist for second examination opportunities.</w:t>
      </w:r>
      <w:r w:rsidR="00C40034" w:rsidRPr="00B541E9">
        <w:rPr>
          <w:rFonts w:ascii="Verdana" w:hAnsi="Verdana"/>
        </w:rPr>
        <w:t xml:space="preserve">  Resubmissions will be processed and ratified in accordance with published dates.</w:t>
      </w:r>
    </w:p>
    <w:p w14:paraId="59914385" w14:textId="77777777" w:rsidR="005F1787" w:rsidRPr="00B541E9" w:rsidRDefault="005F1787" w:rsidP="0042457D">
      <w:pPr>
        <w:tabs>
          <w:tab w:val="left" w:pos="851"/>
        </w:tabs>
        <w:spacing w:after="0"/>
        <w:ind w:left="851" w:hanging="851"/>
        <w:jc w:val="both"/>
        <w:rPr>
          <w:rFonts w:ascii="Verdana" w:hAnsi="Verdana"/>
        </w:rPr>
      </w:pPr>
    </w:p>
    <w:p w14:paraId="34D81FC2" w14:textId="77777777" w:rsidR="00EA71F6" w:rsidRPr="00B541E9" w:rsidRDefault="00E11390" w:rsidP="0042457D">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w:t>
      </w:r>
      <w:r w:rsidR="00A80778">
        <w:rPr>
          <w:rFonts w:ascii="Verdana" w:hAnsi="Verdana"/>
        </w:rPr>
        <w:t>7</w:t>
      </w:r>
      <w:r w:rsidR="00D33770" w:rsidRPr="00B541E9">
        <w:rPr>
          <w:rFonts w:ascii="Verdana" w:hAnsi="Verdana"/>
        </w:rPr>
        <w:tab/>
      </w:r>
      <w:r w:rsidR="00953DBD" w:rsidRPr="00B541E9">
        <w:rPr>
          <w:rFonts w:ascii="Verdana" w:hAnsi="Verdana"/>
        </w:rPr>
        <w:t xml:space="preserve">Any item achieving a pass following a standard resubmission/resit receives a maximum grade of a bare pass.  If a student does not achieve a pass </w:t>
      </w:r>
      <w:r w:rsidR="00953DBD" w:rsidRPr="00B541E9">
        <w:rPr>
          <w:rFonts w:ascii="Verdana" w:hAnsi="Verdana"/>
        </w:rPr>
        <w:lastRenderedPageBreak/>
        <w:t xml:space="preserve">standard at resubmission/resit of an item, the appropriate fail grade is awarded.  If a student does not </w:t>
      </w:r>
      <w:r w:rsidR="00D33770" w:rsidRPr="00B541E9">
        <w:rPr>
          <w:rFonts w:ascii="Verdana" w:hAnsi="Verdana"/>
        </w:rPr>
        <w:t>resubmit/resit</w:t>
      </w:r>
      <w:r w:rsidR="00953DBD" w:rsidRPr="00B541E9">
        <w:rPr>
          <w:rFonts w:ascii="Verdana" w:hAnsi="Verdana"/>
        </w:rPr>
        <w:t xml:space="preserve"> an item of assessment following fail</w:t>
      </w:r>
      <w:r w:rsidR="00D33770" w:rsidRPr="00B541E9">
        <w:rPr>
          <w:rFonts w:ascii="Verdana" w:hAnsi="Verdana"/>
        </w:rPr>
        <w:t>ure the original grade stands</w:t>
      </w:r>
      <w:r w:rsidR="00953DBD" w:rsidRPr="00B541E9">
        <w:rPr>
          <w:rFonts w:ascii="Verdana" w:hAnsi="Verdana"/>
        </w:rPr>
        <w:t>.</w:t>
      </w:r>
    </w:p>
    <w:p w14:paraId="6247292B" w14:textId="77777777" w:rsidR="005F1787" w:rsidRPr="00B541E9" w:rsidRDefault="005F1787" w:rsidP="0042457D">
      <w:pPr>
        <w:tabs>
          <w:tab w:val="left" w:pos="851"/>
        </w:tabs>
        <w:spacing w:after="0"/>
        <w:ind w:left="851" w:hanging="851"/>
        <w:jc w:val="both"/>
        <w:rPr>
          <w:rFonts w:ascii="Verdana" w:hAnsi="Verdana"/>
        </w:rPr>
      </w:pPr>
    </w:p>
    <w:p w14:paraId="5F0352B3" w14:textId="77777777" w:rsidR="005F1787" w:rsidRPr="00B541E9" w:rsidRDefault="00E11390" w:rsidP="005F1787">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w:t>
      </w:r>
      <w:r w:rsidR="00A80778">
        <w:rPr>
          <w:rFonts w:ascii="Verdana" w:hAnsi="Verdana"/>
        </w:rPr>
        <w:t>8</w:t>
      </w:r>
      <w:r w:rsidR="005F1787" w:rsidRPr="00B541E9">
        <w:rPr>
          <w:rFonts w:ascii="Verdana" w:hAnsi="Verdana"/>
        </w:rPr>
        <w:tab/>
        <w:t xml:space="preserve">Reassessment of a previously passed item </w:t>
      </w:r>
      <w:proofErr w:type="gramStart"/>
      <w:r w:rsidR="005F1787" w:rsidRPr="00B541E9">
        <w:rPr>
          <w:rFonts w:ascii="Verdana" w:hAnsi="Verdana"/>
        </w:rPr>
        <w:t>in order to</w:t>
      </w:r>
      <w:proofErr w:type="gramEnd"/>
      <w:r w:rsidR="005F1787" w:rsidRPr="00B541E9">
        <w:rPr>
          <w:rFonts w:ascii="Verdana" w:hAnsi="Verdana"/>
        </w:rPr>
        <w:t xml:space="preserve"> improve the grade is not allowed.  </w:t>
      </w:r>
    </w:p>
    <w:p w14:paraId="1D889571" w14:textId="77777777" w:rsidR="005F1787" w:rsidRPr="00B541E9" w:rsidRDefault="005F1787" w:rsidP="005F1787">
      <w:pPr>
        <w:tabs>
          <w:tab w:val="left" w:pos="851"/>
        </w:tabs>
        <w:spacing w:after="0"/>
        <w:ind w:left="851" w:hanging="851"/>
        <w:jc w:val="both"/>
        <w:rPr>
          <w:rFonts w:ascii="Verdana" w:hAnsi="Verdana"/>
        </w:rPr>
      </w:pPr>
    </w:p>
    <w:p w14:paraId="1BD9BF8F" w14:textId="77777777" w:rsidR="005F1787" w:rsidRPr="00B541E9" w:rsidRDefault="00E11390" w:rsidP="005F1787">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w:t>
      </w:r>
      <w:r w:rsidR="00A80778">
        <w:rPr>
          <w:rFonts w:ascii="Verdana" w:hAnsi="Verdana"/>
        </w:rPr>
        <w:t>9</w:t>
      </w:r>
      <w:r w:rsidR="005F1787" w:rsidRPr="00B541E9">
        <w:rPr>
          <w:rFonts w:ascii="Verdana" w:hAnsi="Verdana"/>
        </w:rPr>
        <w:tab/>
        <w:t>When a student has submitted an item of assessment or attempted an examination on more than one occasion, the higher grade achieved will be awarded.</w:t>
      </w:r>
    </w:p>
    <w:p w14:paraId="0B968A93" w14:textId="77777777" w:rsidR="00D33770" w:rsidRPr="00B541E9" w:rsidRDefault="00D33770" w:rsidP="0042457D">
      <w:pPr>
        <w:tabs>
          <w:tab w:val="left" w:pos="851"/>
        </w:tabs>
        <w:spacing w:after="0"/>
        <w:ind w:left="851" w:hanging="851"/>
        <w:jc w:val="both"/>
        <w:rPr>
          <w:rFonts w:ascii="Verdana" w:hAnsi="Verdana"/>
        </w:rPr>
      </w:pPr>
    </w:p>
    <w:p w14:paraId="294ED0AB" w14:textId="77777777" w:rsidR="00D33770" w:rsidRPr="00B541E9" w:rsidRDefault="00E11390" w:rsidP="009B4DBF">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w:t>
      </w:r>
      <w:r w:rsidR="00A80778">
        <w:rPr>
          <w:rFonts w:ascii="Verdana" w:hAnsi="Verdana"/>
        </w:rPr>
        <w:t>10</w:t>
      </w:r>
      <w:r w:rsidR="00D33770" w:rsidRPr="00B541E9">
        <w:rPr>
          <w:rFonts w:ascii="Verdana" w:hAnsi="Verdana"/>
        </w:rPr>
        <w:tab/>
        <w:t xml:space="preserve">The deadline for an item of assessment that is deferred </w:t>
      </w:r>
      <w:proofErr w:type="gramStart"/>
      <w:r w:rsidR="00D33770" w:rsidRPr="00B541E9">
        <w:rPr>
          <w:rFonts w:ascii="Verdana" w:hAnsi="Verdana"/>
        </w:rPr>
        <w:t>as a result of</w:t>
      </w:r>
      <w:proofErr w:type="gramEnd"/>
      <w:r w:rsidR="00D33770" w:rsidRPr="00B541E9">
        <w:rPr>
          <w:rFonts w:ascii="Verdana" w:hAnsi="Verdana"/>
        </w:rPr>
        <w:t xml:space="preserve"> Mitigating Circumstances, will be stipulated and will normally be the next assessment opportunity.</w:t>
      </w:r>
    </w:p>
    <w:p w14:paraId="4FA7EA7D" w14:textId="77777777" w:rsidR="009B4DBF" w:rsidRPr="00B541E9" w:rsidRDefault="009B4DBF" w:rsidP="009B4DBF">
      <w:pPr>
        <w:tabs>
          <w:tab w:val="left" w:pos="851"/>
        </w:tabs>
        <w:spacing w:after="0"/>
        <w:ind w:left="851" w:hanging="851"/>
        <w:jc w:val="both"/>
        <w:rPr>
          <w:rFonts w:ascii="Verdana" w:hAnsi="Verdana"/>
        </w:rPr>
      </w:pPr>
    </w:p>
    <w:p w14:paraId="77DBAA5A" w14:textId="77777777" w:rsidR="00196A5A" w:rsidRPr="00B541E9" w:rsidRDefault="00E11390" w:rsidP="009B4DBF">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.1</w:t>
      </w:r>
      <w:r w:rsidR="00A80778">
        <w:rPr>
          <w:rFonts w:ascii="Verdana" w:hAnsi="Verdana"/>
        </w:rPr>
        <w:t>1</w:t>
      </w:r>
      <w:r w:rsidR="008F752B" w:rsidRPr="00B541E9">
        <w:rPr>
          <w:rFonts w:ascii="Verdana" w:hAnsi="Verdana"/>
        </w:rPr>
        <w:tab/>
        <w:t>A student who is awarded a ‘G’</w:t>
      </w:r>
      <w:r w:rsidR="00A66897" w:rsidRPr="00B541E9">
        <w:rPr>
          <w:rFonts w:ascii="Verdana" w:hAnsi="Verdana"/>
        </w:rPr>
        <w:t xml:space="preserve"> grade</w:t>
      </w:r>
      <w:r w:rsidR="009B4DBF" w:rsidRPr="00B541E9">
        <w:rPr>
          <w:rFonts w:ascii="Verdana" w:hAnsi="Verdana"/>
        </w:rPr>
        <w:t xml:space="preserve"> for a module overall at the first Assessment Board loses any outstanding resubmission/resit entitlement and the module is failed. </w:t>
      </w:r>
      <w:r w:rsidR="003A2342" w:rsidRPr="00B541E9">
        <w:rPr>
          <w:rFonts w:ascii="Verdana" w:hAnsi="Verdana"/>
        </w:rPr>
        <w:t xml:space="preserve"> This</w:t>
      </w:r>
      <w:r w:rsidR="00196A5A" w:rsidRPr="00B541E9">
        <w:rPr>
          <w:rFonts w:ascii="Verdana" w:hAnsi="Verdana"/>
        </w:rPr>
        <w:t xml:space="preserve"> regulation</w:t>
      </w:r>
      <w:r w:rsidR="003A2342" w:rsidRPr="00B541E9">
        <w:rPr>
          <w:rFonts w:ascii="Verdana" w:hAnsi="Verdana"/>
        </w:rPr>
        <w:t xml:space="preserve"> </w:t>
      </w:r>
      <w:r w:rsidR="00196A5A" w:rsidRPr="00B541E9">
        <w:rPr>
          <w:rFonts w:ascii="Verdana" w:hAnsi="Verdana"/>
        </w:rPr>
        <w:t>can be waived by the Assessment Board in situations where modules contain a single piece of assessment, two assessments that are linked or two assessments with the same hand-in date.</w:t>
      </w:r>
    </w:p>
    <w:p w14:paraId="412342F2" w14:textId="77777777" w:rsidR="00196A5A" w:rsidRPr="00B541E9" w:rsidRDefault="00196A5A" w:rsidP="009B4DBF">
      <w:pPr>
        <w:tabs>
          <w:tab w:val="left" w:pos="851"/>
        </w:tabs>
        <w:spacing w:after="0"/>
        <w:ind w:left="851" w:hanging="851"/>
        <w:jc w:val="both"/>
        <w:rPr>
          <w:rFonts w:ascii="Verdana" w:hAnsi="Verdana"/>
        </w:rPr>
      </w:pPr>
    </w:p>
    <w:p w14:paraId="00CC0852" w14:textId="77777777" w:rsidR="005F1787" w:rsidRPr="00B541E9" w:rsidRDefault="009B4DBF" w:rsidP="009B4DBF">
      <w:pPr>
        <w:tabs>
          <w:tab w:val="left" w:pos="851"/>
        </w:tabs>
        <w:spacing w:after="0"/>
        <w:ind w:left="851" w:hanging="851"/>
        <w:jc w:val="both"/>
        <w:rPr>
          <w:rFonts w:ascii="Verdana" w:hAnsi="Verdana"/>
        </w:rPr>
      </w:pPr>
      <w:r w:rsidRPr="00B541E9">
        <w:rPr>
          <w:rFonts w:ascii="Verdana" w:hAnsi="Verdana"/>
        </w:rPr>
        <w:t xml:space="preserve"> </w:t>
      </w:r>
      <w:r w:rsidR="00E11390" w:rsidRPr="00B541E9">
        <w:rPr>
          <w:rFonts w:ascii="Verdana" w:hAnsi="Verdana"/>
        </w:rPr>
        <w:t>3.7</w:t>
      </w:r>
      <w:r w:rsidR="003D1414" w:rsidRPr="00B541E9">
        <w:rPr>
          <w:rFonts w:ascii="Verdana" w:hAnsi="Verdana"/>
        </w:rPr>
        <w:t>.1</w:t>
      </w:r>
      <w:r w:rsidR="00A80778">
        <w:rPr>
          <w:rFonts w:ascii="Verdana" w:hAnsi="Verdana"/>
        </w:rPr>
        <w:t>2</w:t>
      </w:r>
      <w:r w:rsidR="005F1787" w:rsidRPr="00B541E9">
        <w:rPr>
          <w:rFonts w:ascii="Verdana" w:hAnsi="Verdana"/>
        </w:rPr>
        <w:tab/>
        <w:t>A student who has no further deferral or referral right in a module may be permitted to repeat the module on a maximum of two occasions, provided the accumulated fail regulation has not been breached (</w:t>
      </w:r>
      <w:r w:rsidR="00476BA1" w:rsidRPr="00B541E9">
        <w:rPr>
          <w:rFonts w:ascii="Verdana" w:hAnsi="Verdana"/>
        </w:rPr>
        <w:t>3.7.2</w:t>
      </w:r>
      <w:r w:rsidR="005F1787" w:rsidRPr="00B541E9">
        <w:rPr>
          <w:rFonts w:ascii="Verdana" w:hAnsi="Verdana"/>
        </w:rPr>
        <w:t>).  Each failure of a module contributes to the accumulated fail count</w:t>
      </w:r>
      <w:r w:rsidR="00881E4A" w:rsidRPr="00B541E9">
        <w:rPr>
          <w:rFonts w:ascii="Verdana" w:hAnsi="Verdana"/>
        </w:rPr>
        <w:t xml:space="preserve">.  Modules failed due to mitigating circumstances will be treated differently (see regulation </w:t>
      </w:r>
      <w:r w:rsidR="00476BA1" w:rsidRPr="00B541E9">
        <w:rPr>
          <w:rFonts w:ascii="Verdana" w:hAnsi="Verdana"/>
        </w:rPr>
        <w:t>3.10</w:t>
      </w:r>
      <w:r w:rsidR="00881E4A" w:rsidRPr="00B541E9">
        <w:rPr>
          <w:rFonts w:ascii="Verdana" w:hAnsi="Verdana"/>
        </w:rPr>
        <w:t>)</w:t>
      </w:r>
      <w:r w:rsidR="006E6252">
        <w:rPr>
          <w:rStyle w:val="FootnoteReference"/>
          <w:rFonts w:ascii="Verdana" w:hAnsi="Verdana"/>
        </w:rPr>
        <w:footnoteReference w:id="27"/>
      </w:r>
      <w:r w:rsidR="00881E4A" w:rsidRPr="00B541E9">
        <w:rPr>
          <w:rFonts w:ascii="Verdana" w:hAnsi="Verdana"/>
        </w:rPr>
        <w:t>.</w:t>
      </w:r>
      <w:r w:rsidR="005F1787" w:rsidRPr="00B541E9">
        <w:rPr>
          <w:rFonts w:ascii="Verdana" w:hAnsi="Verdana"/>
        </w:rPr>
        <w:t xml:space="preserve"> </w:t>
      </w:r>
    </w:p>
    <w:p w14:paraId="2E67F36D" w14:textId="77777777" w:rsidR="00791E02" w:rsidRPr="00B541E9" w:rsidRDefault="00791E02" w:rsidP="009B4DBF">
      <w:pPr>
        <w:tabs>
          <w:tab w:val="left" w:pos="851"/>
        </w:tabs>
        <w:spacing w:after="0"/>
        <w:ind w:left="851" w:hanging="851"/>
        <w:jc w:val="both"/>
        <w:rPr>
          <w:rFonts w:ascii="Verdana" w:hAnsi="Verdana"/>
        </w:rPr>
      </w:pPr>
    </w:p>
    <w:p w14:paraId="64F27AEE" w14:textId="77777777" w:rsidR="00791E02" w:rsidRPr="00B541E9" w:rsidRDefault="00E11390" w:rsidP="0006741E">
      <w:pPr>
        <w:tabs>
          <w:tab w:val="left" w:pos="851"/>
        </w:tabs>
        <w:spacing w:after="0"/>
        <w:ind w:left="851" w:hanging="851"/>
        <w:jc w:val="both"/>
        <w:rPr>
          <w:rFonts w:ascii="Verdana" w:hAnsi="Verdana"/>
        </w:rPr>
      </w:pPr>
      <w:r w:rsidRPr="00B541E9">
        <w:rPr>
          <w:rFonts w:ascii="Verdana" w:hAnsi="Verdana"/>
        </w:rPr>
        <w:t>3.7</w:t>
      </w:r>
      <w:r w:rsidR="003D1414" w:rsidRPr="00B541E9">
        <w:rPr>
          <w:rFonts w:ascii="Verdana" w:hAnsi="Verdana"/>
        </w:rPr>
        <w:t>.1</w:t>
      </w:r>
      <w:r w:rsidR="00A80778">
        <w:rPr>
          <w:rFonts w:ascii="Verdana" w:hAnsi="Verdana"/>
        </w:rPr>
        <w:t>3</w:t>
      </w:r>
      <w:r w:rsidR="00791E02" w:rsidRPr="00B541E9">
        <w:rPr>
          <w:rFonts w:ascii="Verdana" w:hAnsi="Verdana"/>
        </w:rPr>
        <w:tab/>
        <w:t>A student who successfully passes modules amounting to 100 credits at level 4</w:t>
      </w:r>
      <w:r w:rsidR="00B55F64" w:rsidRPr="00B541E9">
        <w:rPr>
          <w:rFonts w:ascii="Verdana" w:hAnsi="Verdana"/>
        </w:rPr>
        <w:t xml:space="preserve">, </w:t>
      </w:r>
      <w:r w:rsidR="00791E02" w:rsidRPr="00B541E9">
        <w:rPr>
          <w:rFonts w:ascii="Verdana" w:hAnsi="Verdana"/>
        </w:rPr>
        <w:t>has an F+ in one or two modules amounting to no more than 20 credits in total</w:t>
      </w:r>
      <w:r w:rsidR="00A836AA" w:rsidRPr="00B541E9">
        <w:rPr>
          <w:rFonts w:ascii="Verdana" w:hAnsi="Verdana"/>
        </w:rPr>
        <w:t xml:space="preserve"> and has </w:t>
      </w:r>
      <w:r w:rsidR="00A836AA" w:rsidRPr="00B541E9">
        <w:rPr>
          <w:rFonts w:ascii="Verdana" w:hAnsi="Verdana"/>
          <w:b/>
          <w:i/>
        </w:rPr>
        <w:t>attempted</w:t>
      </w:r>
      <w:r w:rsidR="00A836AA" w:rsidRPr="00B541E9">
        <w:rPr>
          <w:rFonts w:ascii="Verdana" w:hAnsi="Verdana"/>
        </w:rPr>
        <w:t xml:space="preserve"> all assessments in the module(s) awarded an F+</w:t>
      </w:r>
      <w:r w:rsidR="00791E02" w:rsidRPr="00B541E9">
        <w:rPr>
          <w:rFonts w:ascii="Verdana" w:hAnsi="Verdana"/>
        </w:rPr>
        <w:t xml:space="preserve">, will be awarded a condoned fail (an E grade). </w:t>
      </w:r>
      <w:r w:rsidR="00A836AA" w:rsidRPr="00B541E9">
        <w:rPr>
          <w:rFonts w:ascii="Verdana" w:hAnsi="Verdana"/>
        </w:rPr>
        <w:t xml:space="preserve"> </w:t>
      </w:r>
      <w:r w:rsidR="00B55F64" w:rsidRPr="00B541E9">
        <w:rPr>
          <w:rFonts w:ascii="Verdana" w:hAnsi="Verdana"/>
        </w:rPr>
        <w:t xml:space="preserve">The same regulation applies where a student successfully passes modules amounting to 100 credits at level </w:t>
      </w:r>
      <w:proofErr w:type="gramStart"/>
      <w:r w:rsidR="00B55F64" w:rsidRPr="00B541E9">
        <w:rPr>
          <w:rFonts w:ascii="Verdana" w:hAnsi="Verdana"/>
        </w:rPr>
        <w:t>5, and</w:t>
      </w:r>
      <w:proofErr w:type="gramEnd"/>
      <w:r w:rsidR="00B55F64" w:rsidRPr="00B541E9">
        <w:rPr>
          <w:rFonts w:ascii="Verdana" w:hAnsi="Verdana"/>
        </w:rPr>
        <w:t xml:space="preserve"> has an F+ in one or two modules amounting to no more than 20 credits in total.  </w:t>
      </w:r>
      <w:r w:rsidR="00791E02" w:rsidRPr="00B541E9">
        <w:rPr>
          <w:rFonts w:ascii="Verdana" w:hAnsi="Verdana"/>
        </w:rPr>
        <w:t>This will only be applied once a stage has been completed.  Condonement is not permitted at levels 6, 7 or 8</w:t>
      </w:r>
      <w:r w:rsidR="00A80778">
        <w:rPr>
          <w:rFonts w:ascii="Verdana" w:hAnsi="Verdana"/>
        </w:rPr>
        <w:t xml:space="preserve"> or for students studying Level 3 modules as part of the Foundation Study Framework</w:t>
      </w:r>
      <w:r w:rsidR="00791E02" w:rsidRPr="00B541E9">
        <w:rPr>
          <w:rFonts w:ascii="Verdana" w:hAnsi="Verdana"/>
        </w:rPr>
        <w:t>.</w:t>
      </w:r>
    </w:p>
    <w:p w14:paraId="4562FC1A" w14:textId="77777777" w:rsidR="00784407" w:rsidRPr="00B541E9" w:rsidRDefault="00784407" w:rsidP="0006741E">
      <w:pPr>
        <w:tabs>
          <w:tab w:val="left" w:pos="851"/>
        </w:tabs>
        <w:spacing w:after="0"/>
        <w:ind w:left="851" w:hanging="851"/>
        <w:jc w:val="both"/>
        <w:rPr>
          <w:rFonts w:ascii="Verdana" w:hAnsi="Verdana"/>
        </w:rPr>
      </w:pPr>
    </w:p>
    <w:p w14:paraId="016E485E" w14:textId="77777777" w:rsidR="00784407" w:rsidRPr="00B541E9" w:rsidRDefault="00784407" w:rsidP="0006741E">
      <w:pPr>
        <w:tabs>
          <w:tab w:val="left" w:pos="851"/>
        </w:tabs>
        <w:spacing w:after="0"/>
        <w:ind w:left="851" w:hanging="851"/>
        <w:jc w:val="both"/>
        <w:rPr>
          <w:rFonts w:ascii="Verdana" w:hAnsi="Verdana"/>
        </w:rPr>
      </w:pPr>
      <w:r w:rsidRPr="00B541E9">
        <w:rPr>
          <w:rFonts w:ascii="Verdana" w:hAnsi="Verdana"/>
        </w:rPr>
        <w:lastRenderedPageBreak/>
        <w:t>3.7.</w:t>
      </w:r>
      <w:r w:rsidR="00A80778" w:rsidRPr="00B541E9">
        <w:rPr>
          <w:rFonts w:ascii="Verdana" w:hAnsi="Verdana"/>
        </w:rPr>
        <w:t>1</w:t>
      </w:r>
      <w:r w:rsidR="00A80778">
        <w:rPr>
          <w:rFonts w:ascii="Verdana" w:hAnsi="Verdana"/>
        </w:rPr>
        <w:t>4</w:t>
      </w:r>
      <w:r w:rsidRPr="00B541E9">
        <w:rPr>
          <w:rFonts w:ascii="Verdana" w:hAnsi="Verdana"/>
        </w:rPr>
        <w:tab/>
        <w:t xml:space="preserve">Where a student’s profile incorporates two possible progression/award decisions, including termination </w:t>
      </w:r>
      <w:proofErr w:type="gramStart"/>
      <w:r w:rsidRPr="00B541E9">
        <w:rPr>
          <w:rFonts w:ascii="Verdana" w:hAnsi="Verdana"/>
        </w:rPr>
        <w:t>as a result of</w:t>
      </w:r>
      <w:proofErr w:type="gramEnd"/>
      <w:r w:rsidRPr="00B541E9">
        <w:rPr>
          <w:rFonts w:ascii="Verdana" w:hAnsi="Verdana"/>
        </w:rPr>
        <w:t xml:space="preserve"> accumulated fail and award, or termination as a result of accumulated fail and progression, the better of the two decisions prevails. </w:t>
      </w:r>
    </w:p>
    <w:p w14:paraId="7EDAE63B" w14:textId="77777777" w:rsidR="0006741E" w:rsidRPr="00B541E9" w:rsidRDefault="0006741E" w:rsidP="0006741E">
      <w:pPr>
        <w:tabs>
          <w:tab w:val="left" w:pos="851"/>
        </w:tabs>
        <w:spacing w:after="0"/>
        <w:ind w:left="851" w:hanging="851"/>
        <w:jc w:val="both"/>
        <w:rPr>
          <w:rFonts w:ascii="Verdana" w:hAnsi="Verdana"/>
        </w:rPr>
      </w:pPr>
    </w:p>
    <w:p w14:paraId="2EBF6C75" w14:textId="77777777" w:rsidR="00A87530" w:rsidRPr="00B541E9" w:rsidRDefault="00E11390" w:rsidP="0006741E">
      <w:pPr>
        <w:pStyle w:val="Heading2"/>
        <w:spacing w:before="0"/>
      </w:pPr>
      <w:bookmarkStart w:id="29" w:name="_Toc46923308"/>
      <w:r w:rsidRPr="00B541E9">
        <w:t>3.8</w:t>
      </w:r>
      <w:r w:rsidR="00DC2E48" w:rsidRPr="00B541E9">
        <w:tab/>
      </w:r>
      <w:r w:rsidR="00F269E3" w:rsidRPr="00B541E9">
        <w:t>Transfers</w:t>
      </w:r>
      <w:r w:rsidR="00314C25">
        <w:t>,</w:t>
      </w:r>
      <w:r w:rsidR="00F47AD3">
        <w:t xml:space="preserve"> </w:t>
      </w:r>
      <w:r w:rsidR="008D5438" w:rsidRPr="00B541E9">
        <w:t>Restarts</w:t>
      </w:r>
      <w:r w:rsidR="00314C25">
        <w:t xml:space="preserve"> and Withdrawals</w:t>
      </w:r>
      <w:bookmarkEnd w:id="29"/>
    </w:p>
    <w:p w14:paraId="00B08FA9" w14:textId="77777777" w:rsidR="00A87530" w:rsidRPr="00B541E9" w:rsidRDefault="00A87530" w:rsidP="0006741E">
      <w:pPr>
        <w:tabs>
          <w:tab w:val="left" w:pos="851"/>
        </w:tabs>
        <w:spacing w:after="0"/>
        <w:ind w:left="851" w:hanging="851"/>
        <w:jc w:val="both"/>
        <w:rPr>
          <w:rFonts w:ascii="Verdana" w:hAnsi="Verdana"/>
        </w:rPr>
      </w:pPr>
    </w:p>
    <w:p w14:paraId="108400FE" w14:textId="77777777" w:rsidR="00F63E60" w:rsidRPr="00B541E9" w:rsidRDefault="00F63E60" w:rsidP="0006741E">
      <w:pPr>
        <w:tabs>
          <w:tab w:val="left" w:pos="851"/>
        </w:tabs>
        <w:spacing w:after="0"/>
        <w:ind w:left="851" w:hanging="851"/>
        <w:jc w:val="both"/>
        <w:rPr>
          <w:rFonts w:ascii="Verdana" w:hAnsi="Verdana"/>
          <w:u w:val="single"/>
        </w:rPr>
      </w:pPr>
      <w:r w:rsidRPr="00B541E9">
        <w:rPr>
          <w:rFonts w:ascii="Verdana" w:hAnsi="Verdana"/>
          <w:u w:val="single"/>
        </w:rPr>
        <w:t>Transfers</w:t>
      </w:r>
    </w:p>
    <w:p w14:paraId="3326C566" w14:textId="77777777" w:rsidR="00F63E60" w:rsidRPr="00B541E9" w:rsidRDefault="00F63E60" w:rsidP="0006741E">
      <w:pPr>
        <w:tabs>
          <w:tab w:val="left" w:pos="851"/>
        </w:tabs>
        <w:spacing w:after="0"/>
        <w:ind w:left="851" w:hanging="851"/>
        <w:jc w:val="both"/>
        <w:rPr>
          <w:rFonts w:ascii="Verdana" w:hAnsi="Verdana"/>
        </w:rPr>
      </w:pPr>
    </w:p>
    <w:p w14:paraId="716FB713" w14:textId="77777777" w:rsidR="008D5438" w:rsidRPr="00B541E9" w:rsidRDefault="00E11390" w:rsidP="0006741E">
      <w:pPr>
        <w:tabs>
          <w:tab w:val="left" w:pos="851"/>
        </w:tabs>
        <w:spacing w:after="0"/>
        <w:ind w:left="851" w:hanging="851"/>
        <w:jc w:val="both"/>
        <w:rPr>
          <w:rFonts w:ascii="Verdana" w:hAnsi="Verdana"/>
        </w:rPr>
      </w:pPr>
      <w:r w:rsidRPr="00B541E9">
        <w:rPr>
          <w:rFonts w:ascii="Verdana" w:hAnsi="Verdana"/>
        </w:rPr>
        <w:t>3.8</w:t>
      </w:r>
      <w:r w:rsidR="00A87530" w:rsidRPr="00B541E9">
        <w:rPr>
          <w:rFonts w:ascii="Verdana" w:hAnsi="Verdana"/>
        </w:rPr>
        <w:t>.1</w:t>
      </w:r>
      <w:r w:rsidR="00791E02" w:rsidRPr="00B541E9">
        <w:rPr>
          <w:rFonts w:ascii="Verdana" w:hAnsi="Verdana"/>
        </w:rPr>
        <w:tab/>
        <w:t xml:space="preserve">Students </w:t>
      </w:r>
      <w:r w:rsidR="00A137E3">
        <w:rPr>
          <w:rFonts w:ascii="Verdana" w:hAnsi="Verdana"/>
        </w:rPr>
        <w:t>may request to transfer</w:t>
      </w:r>
      <w:r w:rsidR="00F47AD3">
        <w:rPr>
          <w:rFonts w:ascii="Verdana" w:hAnsi="Verdana"/>
        </w:rPr>
        <w:t xml:space="preserve"> </w:t>
      </w:r>
      <w:r w:rsidR="00A137E3">
        <w:rPr>
          <w:rFonts w:ascii="Verdana" w:hAnsi="Verdana"/>
        </w:rPr>
        <w:t>p</w:t>
      </w:r>
      <w:r w:rsidR="00B07645" w:rsidRPr="00B541E9">
        <w:rPr>
          <w:rFonts w:ascii="Verdana" w:hAnsi="Verdana"/>
        </w:rPr>
        <w:t>rogramme</w:t>
      </w:r>
      <w:r w:rsidR="00791E02" w:rsidRPr="00B541E9">
        <w:rPr>
          <w:rFonts w:ascii="Verdana" w:hAnsi="Verdana"/>
        </w:rPr>
        <w:t xml:space="preserve"> within the first </w:t>
      </w:r>
      <w:r w:rsidR="00A80778">
        <w:rPr>
          <w:rFonts w:ascii="Verdana" w:hAnsi="Verdana"/>
        </w:rPr>
        <w:t>two</w:t>
      </w:r>
      <w:r w:rsidR="00A80778" w:rsidRPr="00B541E9">
        <w:rPr>
          <w:rFonts w:ascii="Verdana" w:hAnsi="Verdana"/>
        </w:rPr>
        <w:t xml:space="preserve"> </w:t>
      </w:r>
      <w:r w:rsidR="00246352" w:rsidRPr="00B541E9">
        <w:rPr>
          <w:rFonts w:ascii="Verdana" w:hAnsi="Verdana"/>
        </w:rPr>
        <w:t>teaching</w:t>
      </w:r>
      <w:r w:rsidR="00791E02" w:rsidRPr="00B541E9">
        <w:rPr>
          <w:rFonts w:ascii="Verdana" w:hAnsi="Verdana"/>
        </w:rPr>
        <w:t xml:space="preserve"> weeks of commencement of study</w:t>
      </w:r>
      <w:r w:rsidR="00A137E3">
        <w:rPr>
          <w:rFonts w:ascii="Verdana" w:hAnsi="Verdana"/>
        </w:rPr>
        <w:t xml:space="preserve">.  </w:t>
      </w:r>
    </w:p>
    <w:p w14:paraId="65CF545D" w14:textId="77777777" w:rsidR="008D5438" w:rsidRPr="00B541E9" w:rsidRDefault="008D5438" w:rsidP="0006741E">
      <w:pPr>
        <w:tabs>
          <w:tab w:val="left" w:pos="851"/>
        </w:tabs>
        <w:spacing w:after="0"/>
        <w:ind w:left="851" w:hanging="851"/>
        <w:jc w:val="both"/>
        <w:rPr>
          <w:rFonts w:ascii="Verdana" w:hAnsi="Verdana"/>
        </w:rPr>
      </w:pPr>
    </w:p>
    <w:p w14:paraId="5DE47124" w14:textId="77777777" w:rsidR="00292E4B" w:rsidRPr="00B541E9" w:rsidRDefault="00653841" w:rsidP="00292E4B">
      <w:pPr>
        <w:tabs>
          <w:tab w:val="left" w:pos="851"/>
        </w:tabs>
        <w:spacing w:after="0"/>
        <w:ind w:left="851" w:hanging="851"/>
        <w:jc w:val="both"/>
        <w:rPr>
          <w:rFonts w:ascii="Verdana" w:hAnsi="Verdana"/>
        </w:rPr>
      </w:pPr>
      <w:r>
        <w:rPr>
          <w:rFonts w:ascii="Verdana" w:hAnsi="Verdana"/>
        </w:rPr>
        <w:t>3.8.2</w:t>
      </w:r>
      <w:r>
        <w:rPr>
          <w:rFonts w:ascii="Verdana" w:hAnsi="Verdana"/>
        </w:rPr>
        <w:tab/>
      </w:r>
      <w:r w:rsidR="008D5438" w:rsidRPr="00B541E9">
        <w:rPr>
          <w:rFonts w:ascii="Verdana" w:hAnsi="Verdana"/>
        </w:rPr>
        <w:t xml:space="preserve">Students may also be able to transfer to a different programme of study following successful completion </w:t>
      </w:r>
      <w:r w:rsidR="004B5099" w:rsidRPr="00B541E9">
        <w:rPr>
          <w:rFonts w:ascii="Verdana" w:hAnsi="Verdana"/>
        </w:rPr>
        <w:t xml:space="preserve">of </w:t>
      </w:r>
      <w:r w:rsidR="00F269E3" w:rsidRPr="00B541E9">
        <w:rPr>
          <w:rFonts w:ascii="Verdana" w:hAnsi="Verdana"/>
        </w:rPr>
        <w:t>a level of</w:t>
      </w:r>
      <w:r w:rsidR="004B5099" w:rsidRPr="00B541E9">
        <w:rPr>
          <w:rFonts w:ascii="Verdana" w:hAnsi="Verdana"/>
        </w:rPr>
        <w:t xml:space="preserve"> study</w:t>
      </w:r>
      <w:r w:rsidR="00F269E3" w:rsidRPr="00B541E9">
        <w:rPr>
          <w:rFonts w:ascii="Verdana" w:hAnsi="Verdana"/>
        </w:rPr>
        <w:t xml:space="preserve"> or of modules within that level of study</w:t>
      </w:r>
      <w:r w:rsidR="004B5099" w:rsidRPr="00B541E9">
        <w:rPr>
          <w:rFonts w:ascii="Verdana" w:hAnsi="Verdana"/>
        </w:rPr>
        <w:t>.</w:t>
      </w:r>
      <w:r w:rsidR="00A137E3">
        <w:rPr>
          <w:rFonts w:ascii="Verdana" w:hAnsi="Verdana"/>
        </w:rPr>
        <w:t xml:space="preserve">  Further details can be found in the Transfer, Restart and Withdrawal Policy.</w:t>
      </w:r>
      <w:r w:rsidR="00F269E3" w:rsidRPr="00B541E9">
        <w:rPr>
          <w:rFonts w:ascii="Verdana" w:hAnsi="Verdana"/>
        </w:rPr>
        <w:t xml:space="preserve"> </w:t>
      </w:r>
    </w:p>
    <w:p w14:paraId="1FD54780" w14:textId="77777777" w:rsidR="008D5438" w:rsidRPr="00B541E9" w:rsidRDefault="008D5438" w:rsidP="0006741E">
      <w:pPr>
        <w:tabs>
          <w:tab w:val="left" w:pos="851"/>
        </w:tabs>
        <w:spacing w:after="0"/>
        <w:ind w:left="851" w:hanging="851"/>
        <w:jc w:val="both"/>
        <w:rPr>
          <w:rFonts w:ascii="Verdana" w:hAnsi="Verdana"/>
        </w:rPr>
      </w:pPr>
    </w:p>
    <w:p w14:paraId="5424AFAC" w14:textId="77777777" w:rsidR="00A80778" w:rsidRDefault="00292E4B" w:rsidP="0006741E">
      <w:pPr>
        <w:tabs>
          <w:tab w:val="left" w:pos="851"/>
        </w:tabs>
        <w:spacing w:after="0"/>
        <w:ind w:left="851" w:hanging="851"/>
        <w:jc w:val="both"/>
        <w:rPr>
          <w:rFonts w:ascii="Verdana" w:hAnsi="Verdana"/>
        </w:rPr>
      </w:pPr>
      <w:r w:rsidRPr="00B541E9">
        <w:rPr>
          <w:rFonts w:ascii="Verdana" w:hAnsi="Verdana"/>
        </w:rPr>
        <w:t>3.8.3</w:t>
      </w:r>
      <w:r w:rsidR="004B5099" w:rsidRPr="00B541E9">
        <w:rPr>
          <w:rFonts w:ascii="Verdana" w:hAnsi="Verdana"/>
        </w:rPr>
        <w:tab/>
      </w:r>
      <w:r w:rsidR="00A80778">
        <w:rPr>
          <w:rFonts w:ascii="Verdana" w:hAnsi="Verdana"/>
        </w:rPr>
        <w:t xml:space="preserve">Transfers for students undertaking Level 3 of a programme incorporating Foundation will be permitted as per the </w:t>
      </w:r>
      <w:r w:rsidR="00A80778" w:rsidRPr="00C875EA">
        <w:rPr>
          <w:rFonts w:ascii="Verdana" w:hAnsi="Verdana"/>
          <w:i/>
        </w:rPr>
        <w:t>Transfer Procedure for students on a Programme Incorporating Foundation</w:t>
      </w:r>
      <w:r w:rsidR="00A137E3">
        <w:rPr>
          <w:rFonts w:ascii="Verdana" w:hAnsi="Verdana"/>
          <w:i/>
        </w:rPr>
        <w:t xml:space="preserve">, </w:t>
      </w:r>
      <w:r w:rsidR="00A137E3" w:rsidRPr="00C875EA">
        <w:rPr>
          <w:rFonts w:ascii="Verdana" w:hAnsi="Verdana"/>
        </w:rPr>
        <w:t>appended to the</w:t>
      </w:r>
      <w:r w:rsidR="00A137E3">
        <w:rPr>
          <w:rFonts w:ascii="Verdana" w:hAnsi="Verdana"/>
        </w:rPr>
        <w:t xml:space="preserve"> Transfer, Restart and Withdrawal Policy</w:t>
      </w:r>
      <w:r w:rsidR="00A80778">
        <w:rPr>
          <w:rFonts w:ascii="Verdana" w:hAnsi="Verdana"/>
        </w:rPr>
        <w:t>.</w:t>
      </w:r>
    </w:p>
    <w:p w14:paraId="1E743FD7" w14:textId="77777777" w:rsidR="00A80778" w:rsidRDefault="00A80778" w:rsidP="0006741E">
      <w:pPr>
        <w:tabs>
          <w:tab w:val="left" w:pos="851"/>
        </w:tabs>
        <w:spacing w:after="0"/>
        <w:ind w:left="851" w:hanging="851"/>
        <w:jc w:val="both"/>
        <w:rPr>
          <w:rFonts w:ascii="Verdana" w:hAnsi="Verdana"/>
        </w:rPr>
      </w:pPr>
    </w:p>
    <w:p w14:paraId="6CC1D339" w14:textId="77777777" w:rsidR="00292E4B" w:rsidRPr="00B541E9" w:rsidRDefault="00A80778" w:rsidP="0006741E">
      <w:pPr>
        <w:tabs>
          <w:tab w:val="left" w:pos="851"/>
        </w:tabs>
        <w:spacing w:after="0"/>
        <w:ind w:left="851" w:hanging="851"/>
        <w:jc w:val="both"/>
        <w:rPr>
          <w:rFonts w:ascii="Verdana" w:hAnsi="Verdana"/>
        </w:rPr>
      </w:pPr>
      <w:r>
        <w:rPr>
          <w:rFonts w:ascii="Verdana" w:hAnsi="Verdana"/>
        </w:rPr>
        <w:t>3.8.4</w:t>
      </w:r>
      <w:r>
        <w:rPr>
          <w:rFonts w:ascii="Verdana" w:hAnsi="Verdana"/>
        </w:rPr>
        <w:tab/>
      </w:r>
      <w:r w:rsidR="004B5099" w:rsidRPr="00B541E9">
        <w:rPr>
          <w:rFonts w:ascii="Verdana" w:hAnsi="Verdana"/>
        </w:rPr>
        <w:t xml:space="preserve">Transfers of any other nature, at any other time, are not normally permitted.  Any exception to this requires approval by the </w:t>
      </w:r>
      <w:r w:rsidR="002F057B" w:rsidRPr="002F057B">
        <w:rPr>
          <w:rFonts w:ascii="Verdana" w:hAnsi="Verdana"/>
        </w:rPr>
        <w:t>Academic Registrar</w:t>
      </w:r>
      <w:r w:rsidR="004B5099" w:rsidRPr="00B541E9">
        <w:rPr>
          <w:rFonts w:ascii="Verdana" w:hAnsi="Verdana"/>
        </w:rPr>
        <w:t xml:space="preserve"> or nominee. </w:t>
      </w:r>
    </w:p>
    <w:p w14:paraId="62D133C8" w14:textId="77777777" w:rsidR="00292E4B" w:rsidRPr="00B541E9" w:rsidRDefault="00292E4B" w:rsidP="0006741E">
      <w:pPr>
        <w:tabs>
          <w:tab w:val="left" w:pos="851"/>
        </w:tabs>
        <w:spacing w:after="0"/>
        <w:ind w:left="851" w:hanging="851"/>
        <w:jc w:val="both"/>
        <w:rPr>
          <w:rFonts w:ascii="Verdana" w:hAnsi="Verdana"/>
        </w:rPr>
      </w:pPr>
    </w:p>
    <w:p w14:paraId="0EBC6616" w14:textId="77777777" w:rsidR="00870146" w:rsidRPr="00B541E9" w:rsidRDefault="00292E4B" w:rsidP="00870146">
      <w:pPr>
        <w:tabs>
          <w:tab w:val="left" w:pos="851"/>
        </w:tabs>
        <w:spacing w:after="0"/>
        <w:ind w:left="851" w:hanging="851"/>
        <w:jc w:val="both"/>
        <w:rPr>
          <w:rFonts w:ascii="Verdana" w:hAnsi="Verdana"/>
        </w:rPr>
      </w:pPr>
      <w:r w:rsidRPr="00B541E9">
        <w:rPr>
          <w:rFonts w:ascii="Verdana" w:hAnsi="Verdana"/>
        </w:rPr>
        <w:t>3.8.</w:t>
      </w:r>
      <w:r w:rsidR="00A80778">
        <w:rPr>
          <w:rFonts w:ascii="Verdana" w:hAnsi="Verdana"/>
        </w:rPr>
        <w:t>5</w:t>
      </w:r>
      <w:r w:rsidRPr="00B541E9">
        <w:rPr>
          <w:rFonts w:ascii="Verdana" w:hAnsi="Verdana"/>
        </w:rPr>
        <w:tab/>
        <w:t>Any student</w:t>
      </w:r>
      <w:r w:rsidR="004B5099" w:rsidRPr="00B541E9">
        <w:rPr>
          <w:rFonts w:ascii="Verdana" w:hAnsi="Verdana"/>
        </w:rPr>
        <w:t xml:space="preserve"> who wish</w:t>
      </w:r>
      <w:r w:rsidRPr="00B541E9">
        <w:rPr>
          <w:rFonts w:ascii="Verdana" w:hAnsi="Verdana"/>
        </w:rPr>
        <w:t>es</w:t>
      </w:r>
      <w:r w:rsidR="004B5099" w:rsidRPr="00B541E9">
        <w:rPr>
          <w:rFonts w:ascii="Verdana" w:hAnsi="Verdana"/>
        </w:rPr>
        <w:t xml:space="preserve"> to change programmes outside the options listed in 3.8.1</w:t>
      </w:r>
      <w:r w:rsidRPr="00B541E9">
        <w:rPr>
          <w:rFonts w:ascii="Verdana" w:hAnsi="Verdana"/>
        </w:rPr>
        <w:t>/3.8.2</w:t>
      </w:r>
      <w:r w:rsidR="00A80778">
        <w:rPr>
          <w:rFonts w:ascii="Verdana" w:hAnsi="Verdana"/>
        </w:rPr>
        <w:t>/3.8.3</w:t>
      </w:r>
      <w:r w:rsidR="004B5099" w:rsidRPr="00B541E9">
        <w:rPr>
          <w:rFonts w:ascii="Verdana" w:hAnsi="Verdana"/>
        </w:rPr>
        <w:t xml:space="preserve"> must</w:t>
      </w:r>
      <w:r w:rsidRPr="00B541E9">
        <w:rPr>
          <w:rFonts w:ascii="Verdana" w:hAnsi="Verdana"/>
        </w:rPr>
        <w:t xml:space="preserve"> </w:t>
      </w:r>
      <w:r w:rsidR="004B5099" w:rsidRPr="00B541E9">
        <w:rPr>
          <w:rFonts w:ascii="Verdana" w:hAnsi="Verdana"/>
        </w:rPr>
        <w:t>withdraw and re-apply to the University for consideration to commence studies the following academic year.</w:t>
      </w:r>
      <w:r w:rsidR="00870146" w:rsidRPr="00B541E9">
        <w:rPr>
          <w:rFonts w:ascii="Verdana" w:hAnsi="Verdana"/>
        </w:rPr>
        <w:t xml:space="preserve"> </w:t>
      </w:r>
    </w:p>
    <w:p w14:paraId="6CA51914" w14:textId="77777777" w:rsidR="008D5438" w:rsidRPr="00B541E9" w:rsidRDefault="008D5438" w:rsidP="0006741E">
      <w:pPr>
        <w:tabs>
          <w:tab w:val="left" w:pos="851"/>
        </w:tabs>
        <w:spacing w:after="0"/>
        <w:ind w:left="851" w:hanging="851"/>
        <w:jc w:val="both"/>
        <w:rPr>
          <w:rFonts w:ascii="Verdana" w:hAnsi="Verdana"/>
        </w:rPr>
      </w:pPr>
    </w:p>
    <w:p w14:paraId="14C01239" w14:textId="77777777" w:rsidR="00F63E60" w:rsidRPr="00B541E9" w:rsidRDefault="00292E4B" w:rsidP="0006741E">
      <w:pPr>
        <w:tabs>
          <w:tab w:val="left" w:pos="851"/>
        </w:tabs>
        <w:spacing w:after="0"/>
        <w:ind w:left="851" w:hanging="851"/>
        <w:jc w:val="both"/>
        <w:rPr>
          <w:rFonts w:ascii="Verdana" w:hAnsi="Verdana"/>
          <w:u w:val="single"/>
        </w:rPr>
      </w:pPr>
      <w:r w:rsidRPr="00B541E9">
        <w:rPr>
          <w:rFonts w:ascii="Verdana" w:hAnsi="Verdana"/>
          <w:u w:val="single"/>
        </w:rPr>
        <w:t>Restarts</w:t>
      </w:r>
    </w:p>
    <w:p w14:paraId="2787D539" w14:textId="77777777" w:rsidR="00F63E60" w:rsidRPr="00B541E9" w:rsidRDefault="00F63E60" w:rsidP="0006741E">
      <w:pPr>
        <w:tabs>
          <w:tab w:val="left" w:pos="851"/>
        </w:tabs>
        <w:spacing w:after="0"/>
        <w:ind w:left="851" w:hanging="851"/>
        <w:jc w:val="both"/>
        <w:rPr>
          <w:rFonts w:ascii="Verdana" w:hAnsi="Verdana"/>
        </w:rPr>
      </w:pPr>
    </w:p>
    <w:p w14:paraId="210BAE3F" w14:textId="77777777" w:rsidR="00301AA6" w:rsidRPr="00B541E9" w:rsidRDefault="00292E4B" w:rsidP="001D499E">
      <w:pPr>
        <w:tabs>
          <w:tab w:val="left" w:pos="851"/>
        </w:tabs>
        <w:spacing w:after="0"/>
        <w:ind w:left="851" w:hanging="851"/>
        <w:jc w:val="both"/>
        <w:rPr>
          <w:rFonts w:ascii="Verdana" w:hAnsi="Verdana"/>
        </w:rPr>
      </w:pPr>
      <w:r w:rsidRPr="00B541E9">
        <w:rPr>
          <w:rFonts w:ascii="Verdana" w:hAnsi="Verdana"/>
        </w:rPr>
        <w:t>3.8.</w:t>
      </w:r>
      <w:r w:rsidR="00A80778">
        <w:rPr>
          <w:rFonts w:ascii="Verdana" w:hAnsi="Verdana"/>
        </w:rPr>
        <w:t>6</w:t>
      </w:r>
      <w:r w:rsidR="004B5099" w:rsidRPr="00B541E9">
        <w:rPr>
          <w:rFonts w:ascii="Verdana" w:hAnsi="Verdana"/>
        </w:rPr>
        <w:tab/>
        <w:t>A student who has valid extenuation to explain extensive failure across Level 4 of a programme of study</w:t>
      </w:r>
      <w:r w:rsidR="00A80778">
        <w:rPr>
          <w:rFonts w:ascii="Verdana" w:hAnsi="Verdana"/>
        </w:rPr>
        <w:t xml:space="preserve"> or across Level 3 of a programme incorporating foundation</w:t>
      </w:r>
      <w:r w:rsidR="004B5099" w:rsidRPr="00B541E9">
        <w:rPr>
          <w:rFonts w:ascii="Verdana" w:hAnsi="Verdana"/>
        </w:rPr>
        <w:t xml:space="preserve"> may submit a request to </w:t>
      </w:r>
      <w:r w:rsidRPr="00B541E9">
        <w:rPr>
          <w:rFonts w:ascii="Verdana" w:hAnsi="Verdana"/>
        </w:rPr>
        <w:t>restart that same programme the following year</w:t>
      </w:r>
      <w:r w:rsidR="004B5099" w:rsidRPr="00B541E9">
        <w:rPr>
          <w:rFonts w:ascii="Verdana" w:hAnsi="Verdana"/>
        </w:rPr>
        <w:t xml:space="preserve">. </w:t>
      </w:r>
      <w:r w:rsidRPr="00B541E9">
        <w:rPr>
          <w:rFonts w:ascii="Verdana" w:hAnsi="Verdana"/>
        </w:rPr>
        <w:t xml:space="preserve"> </w:t>
      </w:r>
    </w:p>
    <w:p w14:paraId="582865C0" w14:textId="77777777" w:rsidR="00301AA6" w:rsidRPr="00B541E9" w:rsidRDefault="00301AA6" w:rsidP="0042457D">
      <w:pPr>
        <w:tabs>
          <w:tab w:val="left" w:pos="851"/>
        </w:tabs>
        <w:spacing w:after="0"/>
        <w:ind w:left="851" w:hanging="851"/>
        <w:jc w:val="both"/>
        <w:rPr>
          <w:rFonts w:ascii="Verdana" w:hAnsi="Verdana"/>
        </w:rPr>
      </w:pPr>
    </w:p>
    <w:p w14:paraId="20D45FCD" w14:textId="77777777" w:rsidR="00A87530" w:rsidRPr="00B541E9" w:rsidRDefault="00653841" w:rsidP="0042457D">
      <w:pPr>
        <w:tabs>
          <w:tab w:val="left" w:pos="851"/>
        </w:tabs>
        <w:spacing w:after="0"/>
        <w:ind w:left="851" w:hanging="851"/>
        <w:jc w:val="both"/>
        <w:rPr>
          <w:rFonts w:ascii="Verdana" w:hAnsi="Verdana"/>
        </w:rPr>
      </w:pPr>
      <w:r>
        <w:rPr>
          <w:rFonts w:ascii="Verdana" w:hAnsi="Verdana"/>
        </w:rPr>
        <w:t>3.8.7</w:t>
      </w:r>
      <w:r>
        <w:rPr>
          <w:rFonts w:ascii="Verdana" w:hAnsi="Verdana"/>
        </w:rPr>
        <w:tab/>
      </w:r>
      <w:r w:rsidR="00292E4B" w:rsidRPr="00B541E9">
        <w:rPr>
          <w:rFonts w:ascii="Verdana" w:hAnsi="Verdana"/>
        </w:rPr>
        <w:t>Restarts</w:t>
      </w:r>
      <w:r w:rsidR="00301AA6" w:rsidRPr="00B541E9">
        <w:rPr>
          <w:rFonts w:ascii="Verdana" w:hAnsi="Verdana"/>
        </w:rPr>
        <w:t xml:space="preserve"> of Levels 5 and 6 are</w:t>
      </w:r>
      <w:r w:rsidR="00A87530" w:rsidRPr="00B541E9">
        <w:rPr>
          <w:rFonts w:ascii="Verdana" w:hAnsi="Verdana"/>
        </w:rPr>
        <w:t xml:space="preserve"> </w:t>
      </w:r>
      <w:r w:rsidR="00301AA6" w:rsidRPr="00B541E9">
        <w:rPr>
          <w:rFonts w:ascii="Verdana" w:hAnsi="Verdana"/>
        </w:rPr>
        <w:t>only</w:t>
      </w:r>
      <w:r w:rsidR="00A87530" w:rsidRPr="00B541E9">
        <w:rPr>
          <w:rFonts w:ascii="Verdana" w:hAnsi="Verdana"/>
        </w:rPr>
        <w:t xml:space="preserve"> permitted </w:t>
      </w:r>
      <w:r w:rsidR="00117717" w:rsidRPr="00B541E9">
        <w:rPr>
          <w:rFonts w:ascii="Verdana" w:hAnsi="Verdana"/>
        </w:rPr>
        <w:t>in exceptional circumstances related to extreme mitigating circumstances</w:t>
      </w:r>
      <w:r w:rsidR="00246352" w:rsidRPr="00B541E9">
        <w:rPr>
          <w:rFonts w:ascii="Verdana" w:hAnsi="Verdana"/>
        </w:rPr>
        <w:t>.</w:t>
      </w:r>
    </w:p>
    <w:p w14:paraId="0E6C0847" w14:textId="77777777" w:rsidR="00DC2E48" w:rsidRPr="00B541E9" w:rsidRDefault="00DC2E48" w:rsidP="0042457D">
      <w:pPr>
        <w:tabs>
          <w:tab w:val="left" w:pos="851"/>
        </w:tabs>
        <w:spacing w:after="0"/>
        <w:ind w:left="851" w:hanging="851"/>
        <w:jc w:val="both"/>
        <w:rPr>
          <w:rFonts w:ascii="Verdana" w:hAnsi="Verdana"/>
        </w:rPr>
      </w:pPr>
    </w:p>
    <w:p w14:paraId="6186463C" w14:textId="77777777" w:rsidR="00301AA6" w:rsidRPr="00B541E9" w:rsidRDefault="00653841" w:rsidP="00E962F1">
      <w:pPr>
        <w:tabs>
          <w:tab w:val="left" w:pos="851"/>
        </w:tabs>
        <w:spacing w:after="0"/>
        <w:ind w:left="851" w:hanging="851"/>
        <w:jc w:val="both"/>
        <w:rPr>
          <w:rFonts w:ascii="Verdana" w:hAnsi="Verdana"/>
        </w:rPr>
      </w:pPr>
      <w:r>
        <w:rPr>
          <w:rFonts w:ascii="Verdana" w:hAnsi="Verdana"/>
        </w:rPr>
        <w:t>3.8.8</w:t>
      </w:r>
      <w:r>
        <w:rPr>
          <w:rFonts w:ascii="Verdana" w:hAnsi="Verdana"/>
        </w:rPr>
        <w:tab/>
      </w:r>
      <w:r w:rsidR="00292E4B" w:rsidRPr="00B541E9">
        <w:rPr>
          <w:rFonts w:ascii="Verdana" w:hAnsi="Verdana"/>
        </w:rPr>
        <w:t xml:space="preserve">A student may also request to restart on a different programme of study.  </w:t>
      </w:r>
    </w:p>
    <w:p w14:paraId="77415FB5" w14:textId="77777777" w:rsidR="00301AA6" w:rsidRPr="00B541E9" w:rsidRDefault="00301AA6" w:rsidP="00E962F1">
      <w:pPr>
        <w:tabs>
          <w:tab w:val="left" w:pos="851"/>
        </w:tabs>
        <w:spacing w:after="0"/>
        <w:ind w:left="851" w:hanging="851"/>
        <w:jc w:val="both"/>
        <w:rPr>
          <w:rFonts w:ascii="Verdana" w:hAnsi="Verdana"/>
        </w:rPr>
      </w:pPr>
    </w:p>
    <w:p w14:paraId="2201A2E2" w14:textId="77777777" w:rsidR="00292E4B" w:rsidRPr="00B541E9" w:rsidRDefault="00292E4B" w:rsidP="00292E4B">
      <w:pPr>
        <w:tabs>
          <w:tab w:val="left" w:pos="851"/>
        </w:tabs>
        <w:spacing w:after="0"/>
        <w:ind w:left="851" w:hanging="851"/>
        <w:jc w:val="both"/>
        <w:rPr>
          <w:rFonts w:ascii="Verdana" w:hAnsi="Verdana"/>
        </w:rPr>
      </w:pPr>
      <w:r w:rsidRPr="00B541E9">
        <w:rPr>
          <w:rFonts w:ascii="Verdana" w:hAnsi="Verdana"/>
        </w:rPr>
        <w:t>3.8.</w:t>
      </w:r>
      <w:r w:rsidR="00653841">
        <w:rPr>
          <w:rFonts w:ascii="Verdana" w:hAnsi="Verdana"/>
        </w:rPr>
        <w:t>9</w:t>
      </w:r>
      <w:r w:rsidRPr="00B541E9">
        <w:rPr>
          <w:rFonts w:ascii="Verdana" w:hAnsi="Verdana"/>
        </w:rPr>
        <w:tab/>
        <w:t>Only one restart is permitted and requests for a restart must</w:t>
      </w:r>
      <w:r w:rsidR="00314C25">
        <w:rPr>
          <w:rFonts w:ascii="Verdana" w:hAnsi="Verdana"/>
        </w:rPr>
        <w:t xml:space="preserve"> normally</w:t>
      </w:r>
      <w:r w:rsidRPr="00B541E9">
        <w:rPr>
          <w:rFonts w:ascii="Verdana" w:hAnsi="Verdana"/>
        </w:rPr>
        <w:t xml:space="preserve"> be submitted prior to the deadline provided to students.</w:t>
      </w:r>
      <w:r w:rsidR="003C4843">
        <w:rPr>
          <w:rFonts w:ascii="Verdana" w:hAnsi="Verdana"/>
        </w:rPr>
        <w:t xml:space="preserve"> This deadline is </w:t>
      </w:r>
      <w:r w:rsidR="003C4843">
        <w:rPr>
          <w:rFonts w:ascii="Verdana" w:hAnsi="Verdana"/>
        </w:rPr>
        <w:lastRenderedPageBreak/>
        <w:t xml:space="preserve">published centrally annually and is normally set at the point when 75% of the teaching weeks have been completed.  </w:t>
      </w:r>
      <w:r w:rsidRPr="00B541E9">
        <w:rPr>
          <w:rFonts w:ascii="Verdana" w:hAnsi="Verdana"/>
        </w:rPr>
        <w:t xml:space="preserve"> </w:t>
      </w:r>
    </w:p>
    <w:p w14:paraId="33D282F5" w14:textId="77777777" w:rsidR="00292E4B" w:rsidRPr="00B541E9" w:rsidRDefault="00292E4B" w:rsidP="00292E4B">
      <w:pPr>
        <w:tabs>
          <w:tab w:val="left" w:pos="851"/>
        </w:tabs>
        <w:spacing w:after="0"/>
        <w:ind w:left="851" w:hanging="851"/>
        <w:jc w:val="both"/>
        <w:rPr>
          <w:rFonts w:ascii="Verdana" w:hAnsi="Verdana"/>
        </w:rPr>
      </w:pPr>
    </w:p>
    <w:p w14:paraId="2DF6B617" w14:textId="77777777" w:rsidR="00292E4B" w:rsidRPr="00B541E9" w:rsidRDefault="00292E4B" w:rsidP="00292E4B">
      <w:pPr>
        <w:tabs>
          <w:tab w:val="left" w:pos="851"/>
        </w:tabs>
        <w:spacing w:after="0"/>
        <w:ind w:left="851" w:hanging="851"/>
        <w:jc w:val="both"/>
        <w:rPr>
          <w:rFonts w:ascii="Verdana" w:hAnsi="Verdana"/>
        </w:rPr>
      </w:pPr>
      <w:r w:rsidRPr="00B541E9">
        <w:rPr>
          <w:rFonts w:ascii="Verdana" w:hAnsi="Verdana"/>
        </w:rPr>
        <w:t>3.8.</w:t>
      </w:r>
      <w:r w:rsidR="00A80778" w:rsidRPr="00B541E9">
        <w:rPr>
          <w:rFonts w:ascii="Verdana" w:hAnsi="Verdana"/>
        </w:rPr>
        <w:t>1</w:t>
      </w:r>
      <w:r w:rsidR="00653841">
        <w:rPr>
          <w:rFonts w:ascii="Verdana" w:hAnsi="Verdana"/>
        </w:rPr>
        <w:t>0</w:t>
      </w:r>
      <w:r w:rsidRPr="00B541E9">
        <w:rPr>
          <w:rFonts w:ascii="Verdana" w:hAnsi="Verdana"/>
        </w:rPr>
        <w:tab/>
      </w:r>
      <w:r w:rsidR="00A137E3">
        <w:rPr>
          <w:rFonts w:ascii="Verdana" w:hAnsi="Verdana"/>
        </w:rPr>
        <w:t>Further information can be found in the Transfer, Restart and Withdrawal Policy.</w:t>
      </w:r>
    </w:p>
    <w:p w14:paraId="6CB455F6" w14:textId="77777777" w:rsidR="00292E4B" w:rsidRPr="00B541E9" w:rsidRDefault="00292E4B" w:rsidP="00E962F1">
      <w:pPr>
        <w:tabs>
          <w:tab w:val="left" w:pos="851"/>
        </w:tabs>
        <w:spacing w:after="0"/>
        <w:ind w:left="851" w:hanging="851"/>
        <w:jc w:val="both"/>
        <w:rPr>
          <w:rFonts w:ascii="Verdana" w:hAnsi="Verdana"/>
        </w:rPr>
      </w:pPr>
    </w:p>
    <w:p w14:paraId="5D52B4C1" w14:textId="77777777" w:rsidR="003F5828" w:rsidRPr="00B541E9" w:rsidRDefault="00A137E3" w:rsidP="00E962F1">
      <w:pPr>
        <w:tabs>
          <w:tab w:val="left" w:pos="851"/>
        </w:tabs>
        <w:spacing w:after="0"/>
        <w:ind w:left="851" w:hanging="851"/>
        <w:jc w:val="both"/>
        <w:rPr>
          <w:rFonts w:ascii="Verdana" w:hAnsi="Verdana"/>
          <w:u w:val="single"/>
        </w:rPr>
      </w:pPr>
      <w:r>
        <w:rPr>
          <w:rFonts w:ascii="Verdana" w:hAnsi="Verdana"/>
          <w:u w:val="single"/>
        </w:rPr>
        <w:t>Withdrawal</w:t>
      </w:r>
    </w:p>
    <w:p w14:paraId="48ED29A7" w14:textId="77777777" w:rsidR="003F5828" w:rsidRPr="00B541E9" w:rsidRDefault="003F5828" w:rsidP="00E962F1">
      <w:pPr>
        <w:tabs>
          <w:tab w:val="left" w:pos="851"/>
        </w:tabs>
        <w:spacing w:after="0"/>
        <w:ind w:left="851" w:hanging="851"/>
        <w:jc w:val="both"/>
        <w:rPr>
          <w:rFonts w:ascii="Verdana" w:hAnsi="Verdana"/>
        </w:rPr>
      </w:pPr>
    </w:p>
    <w:p w14:paraId="4D63C7D4" w14:textId="77777777" w:rsidR="00DC2E48" w:rsidRPr="00B541E9" w:rsidRDefault="00292E4B" w:rsidP="001D499E">
      <w:pPr>
        <w:tabs>
          <w:tab w:val="left" w:pos="851"/>
        </w:tabs>
        <w:spacing w:after="0"/>
        <w:ind w:left="851" w:hanging="851"/>
        <w:jc w:val="both"/>
        <w:rPr>
          <w:rFonts w:ascii="Verdana" w:hAnsi="Verdana"/>
        </w:rPr>
      </w:pPr>
      <w:r w:rsidRPr="00B541E9">
        <w:rPr>
          <w:rFonts w:ascii="Verdana" w:hAnsi="Verdana"/>
        </w:rPr>
        <w:t>3.8.</w:t>
      </w:r>
      <w:r w:rsidR="00A80778" w:rsidRPr="00B541E9">
        <w:rPr>
          <w:rFonts w:ascii="Verdana" w:hAnsi="Verdana"/>
        </w:rPr>
        <w:t>1</w:t>
      </w:r>
      <w:r w:rsidR="00653841">
        <w:rPr>
          <w:rFonts w:ascii="Verdana" w:hAnsi="Verdana"/>
        </w:rPr>
        <w:t>1</w:t>
      </w:r>
      <w:r w:rsidR="00301AA6" w:rsidRPr="00B541E9">
        <w:rPr>
          <w:rFonts w:ascii="Verdana" w:hAnsi="Verdana"/>
        </w:rPr>
        <w:tab/>
        <w:t xml:space="preserve">A </w:t>
      </w:r>
      <w:r w:rsidR="00DC2E48" w:rsidRPr="00B541E9">
        <w:rPr>
          <w:rFonts w:ascii="Verdana" w:hAnsi="Verdana"/>
        </w:rPr>
        <w:t>student</w:t>
      </w:r>
      <w:r w:rsidR="00301AA6" w:rsidRPr="00B541E9">
        <w:rPr>
          <w:rFonts w:ascii="Verdana" w:hAnsi="Verdana"/>
        </w:rPr>
        <w:t xml:space="preserve"> who</w:t>
      </w:r>
      <w:r w:rsidR="00DC2E48" w:rsidRPr="00B541E9">
        <w:rPr>
          <w:rFonts w:ascii="Verdana" w:hAnsi="Verdana"/>
        </w:rPr>
        <w:t xml:space="preserve"> is ter</w:t>
      </w:r>
      <w:r w:rsidR="00301AA6" w:rsidRPr="00B541E9">
        <w:rPr>
          <w:rFonts w:ascii="Verdana" w:hAnsi="Verdana"/>
        </w:rPr>
        <w:t>minated due to academic failure and wishes to apply to study on a different programme at the University cannot do so until</w:t>
      </w:r>
      <w:r w:rsidR="00DC2E48" w:rsidRPr="00B541E9">
        <w:rPr>
          <w:rFonts w:ascii="Verdana" w:hAnsi="Verdana"/>
        </w:rPr>
        <w:t xml:space="preserve"> a period of two years</w:t>
      </w:r>
      <w:r w:rsidR="00301AA6" w:rsidRPr="00B541E9">
        <w:rPr>
          <w:rFonts w:ascii="Verdana" w:hAnsi="Verdana"/>
        </w:rPr>
        <w:t xml:space="preserve"> from the point of termination has elapsed</w:t>
      </w:r>
      <w:r w:rsidR="00DC2E48" w:rsidRPr="00B541E9">
        <w:rPr>
          <w:rFonts w:ascii="Verdana" w:hAnsi="Verdana"/>
        </w:rPr>
        <w:t xml:space="preserve">. </w:t>
      </w:r>
      <w:r w:rsidR="00301AA6" w:rsidRPr="00B541E9">
        <w:rPr>
          <w:rFonts w:ascii="Verdana" w:hAnsi="Verdana"/>
        </w:rPr>
        <w:t xml:space="preserve"> In no circumstances is a </w:t>
      </w:r>
      <w:r w:rsidR="002C206B" w:rsidRPr="00B541E9">
        <w:rPr>
          <w:rFonts w:ascii="Verdana" w:hAnsi="Verdana"/>
        </w:rPr>
        <w:t xml:space="preserve">former </w:t>
      </w:r>
      <w:r w:rsidR="00301AA6" w:rsidRPr="00B541E9">
        <w:rPr>
          <w:rFonts w:ascii="Verdana" w:hAnsi="Verdana"/>
        </w:rPr>
        <w:t xml:space="preserve">student eligible to </w:t>
      </w:r>
      <w:r w:rsidR="00314C25">
        <w:rPr>
          <w:rFonts w:ascii="Verdana" w:hAnsi="Verdana"/>
        </w:rPr>
        <w:t>re</w:t>
      </w:r>
      <w:r w:rsidR="00301AA6" w:rsidRPr="00B541E9">
        <w:rPr>
          <w:rFonts w:ascii="Verdana" w:hAnsi="Verdana"/>
        </w:rPr>
        <w:t xml:space="preserve">apply to study on a programme from which s/he was previously terminated. </w:t>
      </w:r>
      <w:r w:rsidR="00A137E3">
        <w:rPr>
          <w:rFonts w:ascii="Verdana" w:hAnsi="Verdana"/>
        </w:rPr>
        <w:t xml:space="preserve"> </w:t>
      </w:r>
    </w:p>
    <w:p w14:paraId="07F5F9E5" w14:textId="77777777" w:rsidR="00E962F1" w:rsidRDefault="00E962F1" w:rsidP="00E962F1">
      <w:pPr>
        <w:tabs>
          <w:tab w:val="left" w:pos="851"/>
        </w:tabs>
        <w:spacing w:after="0"/>
        <w:ind w:left="851" w:hanging="851"/>
        <w:jc w:val="both"/>
        <w:rPr>
          <w:rFonts w:ascii="Verdana" w:hAnsi="Verdana"/>
        </w:rPr>
      </w:pPr>
    </w:p>
    <w:p w14:paraId="02806C8F" w14:textId="77777777" w:rsidR="00502FAA" w:rsidRDefault="00502FAA" w:rsidP="00E962F1">
      <w:pPr>
        <w:tabs>
          <w:tab w:val="left" w:pos="851"/>
        </w:tabs>
        <w:spacing w:after="0"/>
        <w:ind w:left="851" w:hanging="851"/>
        <w:jc w:val="both"/>
        <w:rPr>
          <w:rFonts w:ascii="Verdana" w:hAnsi="Verdana"/>
        </w:rPr>
      </w:pPr>
      <w:bookmarkStart w:id="30" w:name="_Hlk516143950"/>
    </w:p>
    <w:p w14:paraId="13D15D6E" w14:textId="77777777" w:rsidR="00502FAA" w:rsidRDefault="00502FAA" w:rsidP="00E962F1">
      <w:pPr>
        <w:tabs>
          <w:tab w:val="left" w:pos="851"/>
        </w:tabs>
        <w:spacing w:after="0"/>
        <w:ind w:left="851" w:hanging="851"/>
        <w:jc w:val="both"/>
        <w:rPr>
          <w:rFonts w:ascii="Verdana" w:hAnsi="Verdana"/>
        </w:rPr>
      </w:pPr>
      <w:r>
        <w:rPr>
          <w:rFonts w:ascii="Verdana" w:hAnsi="Verdana"/>
        </w:rPr>
        <w:t>3.8.</w:t>
      </w:r>
      <w:r w:rsidR="00A80778">
        <w:rPr>
          <w:rFonts w:ascii="Verdana" w:hAnsi="Verdana"/>
        </w:rPr>
        <w:t>1</w:t>
      </w:r>
      <w:r w:rsidR="00653841">
        <w:rPr>
          <w:rFonts w:ascii="Verdana" w:hAnsi="Verdana"/>
        </w:rPr>
        <w:t>2</w:t>
      </w:r>
      <w:r>
        <w:rPr>
          <w:rFonts w:ascii="Verdana" w:hAnsi="Verdana"/>
        </w:rPr>
        <w:tab/>
        <w:t>A student is permitted to withdraw</w:t>
      </w:r>
      <w:r w:rsidR="000C3EF5">
        <w:rPr>
          <w:rFonts w:ascii="Verdana" w:hAnsi="Verdana"/>
        </w:rPr>
        <w:t xml:space="preserve"> themselves</w:t>
      </w:r>
      <w:r>
        <w:rPr>
          <w:rFonts w:ascii="Verdana" w:hAnsi="Verdana"/>
        </w:rPr>
        <w:t xml:space="preserve"> from a programme of study</w:t>
      </w:r>
      <w:r w:rsidR="004629C7">
        <w:rPr>
          <w:rFonts w:ascii="Verdana" w:hAnsi="Verdana"/>
        </w:rPr>
        <w:t xml:space="preserve"> </w:t>
      </w:r>
      <w:r w:rsidR="00314C25">
        <w:rPr>
          <w:rFonts w:ascii="Verdana" w:hAnsi="Verdana"/>
        </w:rPr>
        <w:t xml:space="preserve">at any time except when their grades are being processed for Module Boards and an Award and Status Board.  </w:t>
      </w:r>
    </w:p>
    <w:p w14:paraId="61F9F045" w14:textId="77777777" w:rsidR="00502FAA" w:rsidRDefault="00502FAA" w:rsidP="00E962F1">
      <w:pPr>
        <w:tabs>
          <w:tab w:val="left" w:pos="851"/>
        </w:tabs>
        <w:spacing w:after="0"/>
        <w:ind w:left="851" w:hanging="851"/>
        <w:jc w:val="both"/>
        <w:rPr>
          <w:rFonts w:ascii="Verdana" w:hAnsi="Verdana"/>
        </w:rPr>
      </w:pPr>
    </w:p>
    <w:p w14:paraId="4C837775" w14:textId="77777777" w:rsidR="00502FAA" w:rsidRDefault="00502FAA" w:rsidP="00E962F1">
      <w:pPr>
        <w:tabs>
          <w:tab w:val="left" w:pos="851"/>
        </w:tabs>
        <w:spacing w:after="0"/>
        <w:ind w:left="851" w:hanging="851"/>
        <w:jc w:val="both"/>
        <w:rPr>
          <w:rFonts w:ascii="Verdana" w:hAnsi="Verdana"/>
        </w:rPr>
      </w:pPr>
      <w:r>
        <w:rPr>
          <w:rFonts w:ascii="Verdana" w:hAnsi="Verdana"/>
        </w:rPr>
        <w:t>3.8.</w:t>
      </w:r>
      <w:r w:rsidR="00A80778">
        <w:rPr>
          <w:rFonts w:ascii="Verdana" w:hAnsi="Verdana"/>
        </w:rPr>
        <w:t>1</w:t>
      </w:r>
      <w:r w:rsidR="00653841">
        <w:rPr>
          <w:rFonts w:ascii="Verdana" w:hAnsi="Verdana"/>
        </w:rPr>
        <w:t>3</w:t>
      </w:r>
      <w:r>
        <w:rPr>
          <w:rFonts w:ascii="Verdana" w:hAnsi="Verdana"/>
        </w:rPr>
        <w:tab/>
        <w:t xml:space="preserve">A student who withdraws from a programme of study prior to </w:t>
      </w:r>
      <w:r w:rsidR="00314C25">
        <w:rPr>
          <w:rFonts w:ascii="Verdana" w:hAnsi="Verdana"/>
        </w:rPr>
        <w:t>the restart deadline</w:t>
      </w:r>
      <w:r>
        <w:rPr>
          <w:rFonts w:ascii="Verdana" w:hAnsi="Verdana"/>
        </w:rPr>
        <w:t xml:space="preserve"> may reapply to commence that or a different programme of study the following academic year.  </w:t>
      </w:r>
      <w:r w:rsidR="000C3EF5">
        <w:rPr>
          <w:rFonts w:ascii="Verdana" w:hAnsi="Verdana"/>
        </w:rPr>
        <w:t>In all other situations</w:t>
      </w:r>
      <w:r>
        <w:rPr>
          <w:rFonts w:ascii="Verdana" w:hAnsi="Verdana"/>
        </w:rPr>
        <w:t>, a student who withdraws is not eligible to commence that or a different programme of study until a period of</w:t>
      </w:r>
      <w:r w:rsidR="00D3362F">
        <w:rPr>
          <w:rFonts w:ascii="Verdana" w:hAnsi="Verdana"/>
        </w:rPr>
        <w:t xml:space="preserve"> at least</w:t>
      </w:r>
      <w:r>
        <w:rPr>
          <w:rFonts w:ascii="Verdana" w:hAnsi="Verdana"/>
        </w:rPr>
        <w:t xml:space="preserve"> 12 months has elapsed</w:t>
      </w:r>
      <w:r w:rsidR="000C3EF5">
        <w:rPr>
          <w:rFonts w:ascii="Verdana" w:hAnsi="Verdana"/>
        </w:rPr>
        <w:t xml:space="preserve"> from the date of withdrawal</w:t>
      </w:r>
      <w:r>
        <w:rPr>
          <w:rFonts w:ascii="Verdana" w:hAnsi="Verdana"/>
        </w:rPr>
        <w:t>.</w:t>
      </w:r>
      <w:r w:rsidR="00D3362F">
        <w:rPr>
          <w:rFonts w:ascii="Verdana" w:hAnsi="Verdana"/>
        </w:rPr>
        <w:t xml:space="preserve"> </w:t>
      </w:r>
    </w:p>
    <w:p w14:paraId="6A8AAF06" w14:textId="77777777" w:rsidR="004629C7" w:rsidRDefault="004629C7" w:rsidP="00E962F1">
      <w:pPr>
        <w:tabs>
          <w:tab w:val="left" w:pos="851"/>
        </w:tabs>
        <w:spacing w:after="0"/>
        <w:ind w:left="851" w:hanging="851"/>
        <w:jc w:val="both"/>
        <w:rPr>
          <w:rFonts w:ascii="Verdana" w:hAnsi="Verdana"/>
        </w:rPr>
      </w:pPr>
    </w:p>
    <w:p w14:paraId="65696C1E" w14:textId="77777777" w:rsidR="004629C7" w:rsidRDefault="004629C7" w:rsidP="00E962F1">
      <w:pPr>
        <w:tabs>
          <w:tab w:val="left" w:pos="851"/>
        </w:tabs>
        <w:spacing w:after="0"/>
        <w:ind w:left="851" w:hanging="851"/>
        <w:jc w:val="both"/>
        <w:rPr>
          <w:rFonts w:ascii="Verdana" w:hAnsi="Verdana"/>
        </w:rPr>
      </w:pPr>
      <w:r>
        <w:rPr>
          <w:rFonts w:ascii="Verdana" w:hAnsi="Verdana"/>
        </w:rPr>
        <w:t>3.8.</w:t>
      </w:r>
      <w:r w:rsidR="00A80778">
        <w:rPr>
          <w:rFonts w:ascii="Verdana" w:hAnsi="Verdana"/>
        </w:rPr>
        <w:t>1</w:t>
      </w:r>
      <w:r w:rsidR="00653841">
        <w:rPr>
          <w:rFonts w:ascii="Verdana" w:hAnsi="Verdana"/>
        </w:rPr>
        <w:t>4</w:t>
      </w:r>
      <w:r>
        <w:rPr>
          <w:rFonts w:ascii="Verdana" w:hAnsi="Verdana"/>
        </w:rPr>
        <w:tab/>
        <w:t>A student is only deemed to have withdrawn once the appropriate documentation has been completed and the student’s status has been adjusted on the Student Records System.</w:t>
      </w:r>
    </w:p>
    <w:bookmarkEnd w:id="30"/>
    <w:p w14:paraId="1865AD2B" w14:textId="77777777" w:rsidR="00502FAA" w:rsidRDefault="00502FAA" w:rsidP="00E962F1">
      <w:pPr>
        <w:tabs>
          <w:tab w:val="left" w:pos="851"/>
        </w:tabs>
        <w:spacing w:after="0"/>
        <w:ind w:left="851" w:hanging="851"/>
        <w:jc w:val="both"/>
        <w:rPr>
          <w:rFonts w:ascii="Verdana" w:hAnsi="Verdana"/>
        </w:rPr>
      </w:pPr>
    </w:p>
    <w:p w14:paraId="0FB0FE2D" w14:textId="77777777" w:rsidR="00A137E3" w:rsidRDefault="00A137E3" w:rsidP="00E962F1">
      <w:pPr>
        <w:tabs>
          <w:tab w:val="left" w:pos="851"/>
        </w:tabs>
        <w:spacing w:after="0"/>
        <w:ind w:left="851" w:hanging="851"/>
        <w:jc w:val="both"/>
        <w:rPr>
          <w:rFonts w:ascii="Verdana" w:hAnsi="Verdana"/>
        </w:rPr>
      </w:pPr>
      <w:r>
        <w:rPr>
          <w:rFonts w:ascii="Verdana" w:hAnsi="Verdana"/>
        </w:rPr>
        <w:t>3.8.1</w:t>
      </w:r>
      <w:r w:rsidR="00653841">
        <w:rPr>
          <w:rFonts w:ascii="Verdana" w:hAnsi="Verdana"/>
        </w:rPr>
        <w:t>5</w:t>
      </w:r>
      <w:r>
        <w:rPr>
          <w:rFonts w:ascii="Verdana" w:hAnsi="Verdana"/>
        </w:rPr>
        <w:tab/>
        <w:t>Please see the Transfer, Restart and Withdrawal Policy for more information.</w:t>
      </w:r>
    </w:p>
    <w:p w14:paraId="1413B6A1" w14:textId="77777777" w:rsidR="00A137E3" w:rsidRPr="00B541E9" w:rsidRDefault="00A137E3" w:rsidP="00E962F1">
      <w:pPr>
        <w:tabs>
          <w:tab w:val="left" w:pos="851"/>
        </w:tabs>
        <w:spacing w:after="0"/>
        <w:ind w:left="851" w:hanging="851"/>
        <w:jc w:val="both"/>
        <w:rPr>
          <w:rFonts w:ascii="Verdana" w:hAnsi="Verdana"/>
        </w:rPr>
      </w:pPr>
    </w:p>
    <w:p w14:paraId="5351ED64" w14:textId="77777777" w:rsidR="00DC2E48" w:rsidRPr="00B541E9" w:rsidRDefault="00E11390" w:rsidP="00E962F1">
      <w:pPr>
        <w:pStyle w:val="Heading2"/>
        <w:spacing w:before="0"/>
      </w:pPr>
      <w:bookmarkStart w:id="31" w:name="_Toc46923309"/>
      <w:r w:rsidRPr="00B541E9">
        <w:t>3.9</w:t>
      </w:r>
      <w:r w:rsidR="00DC2E48" w:rsidRPr="00B541E9">
        <w:tab/>
        <w:t>Publication of results</w:t>
      </w:r>
      <w:bookmarkEnd w:id="31"/>
    </w:p>
    <w:p w14:paraId="090D0A4B" w14:textId="77777777" w:rsidR="00DC2E48" w:rsidRPr="00B541E9" w:rsidRDefault="00DC2E48" w:rsidP="00E962F1">
      <w:pPr>
        <w:tabs>
          <w:tab w:val="left" w:pos="851"/>
        </w:tabs>
        <w:spacing w:after="0"/>
        <w:ind w:left="851" w:hanging="851"/>
        <w:jc w:val="both"/>
        <w:rPr>
          <w:rFonts w:ascii="Verdana" w:hAnsi="Verdana"/>
        </w:rPr>
      </w:pPr>
    </w:p>
    <w:p w14:paraId="5450A77A" w14:textId="77777777" w:rsidR="00DC2E48" w:rsidRPr="00B541E9" w:rsidRDefault="00E11390" w:rsidP="00E962F1">
      <w:pPr>
        <w:tabs>
          <w:tab w:val="left" w:pos="851"/>
        </w:tabs>
        <w:spacing w:after="0"/>
        <w:ind w:left="851" w:hanging="851"/>
        <w:jc w:val="both"/>
        <w:rPr>
          <w:rFonts w:ascii="Verdana" w:hAnsi="Verdana"/>
        </w:rPr>
      </w:pPr>
      <w:r w:rsidRPr="00B541E9">
        <w:rPr>
          <w:rFonts w:ascii="Verdana" w:hAnsi="Verdana"/>
        </w:rPr>
        <w:t>3.9</w:t>
      </w:r>
      <w:r w:rsidR="00DC2E48" w:rsidRPr="00B541E9">
        <w:rPr>
          <w:rFonts w:ascii="Verdana" w:hAnsi="Verdana"/>
        </w:rPr>
        <w:t>.1</w:t>
      </w:r>
      <w:r w:rsidR="00DC2E48" w:rsidRPr="00B541E9">
        <w:rPr>
          <w:rFonts w:ascii="Verdana" w:hAnsi="Verdana"/>
        </w:rPr>
        <w:tab/>
        <w:t xml:space="preserve">The </w:t>
      </w:r>
      <w:r w:rsidR="002F057B" w:rsidRPr="002F057B">
        <w:rPr>
          <w:rFonts w:ascii="Verdana" w:hAnsi="Verdana"/>
        </w:rPr>
        <w:t xml:space="preserve">Academic Registrar </w:t>
      </w:r>
      <w:r w:rsidR="00DC2E48" w:rsidRPr="00B541E9">
        <w:rPr>
          <w:rFonts w:ascii="Verdana" w:hAnsi="Verdana"/>
        </w:rPr>
        <w:t>or nominee is responsible for the publication to all UN students of all module results and all decisions on student continuation and/or achievement.  No other member of staff is authorised to release such results or decisions unless Senate has agreed otherwise.</w:t>
      </w:r>
    </w:p>
    <w:p w14:paraId="3535D10E" w14:textId="77777777" w:rsidR="00DC2E48" w:rsidRPr="00B541E9" w:rsidRDefault="00DC2E48" w:rsidP="0042457D">
      <w:pPr>
        <w:tabs>
          <w:tab w:val="left" w:pos="851"/>
        </w:tabs>
        <w:spacing w:after="0"/>
        <w:ind w:left="851" w:hanging="851"/>
        <w:jc w:val="both"/>
        <w:rPr>
          <w:rFonts w:ascii="Verdana" w:hAnsi="Verdana"/>
        </w:rPr>
      </w:pPr>
    </w:p>
    <w:p w14:paraId="6CA1E8D7" w14:textId="77777777" w:rsidR="00DC2E48" w:rsidRPr="00B541E9" w:rsidRDefault="00E11390" w:rsidP="0042457D">
      <w:pPr>
        <w:tabs>
          <w:tab w:val="left" w:pos="851"/>
        </w:tabs>
        <w:spacing w:after="0"/>
        <w:ind w:left="851" w:hanging="851"/>
        <w:jc w:val="both"/>
        <w:rPr>
          <w:rFonts w:ascii="Verdana" w:hAnsi="Verdana"/>
        </w:rPr>
      </w:pPr>
      <w:r w:rsidRPr="00B541E9">
        <w:rPr>
          <w:rFonts w:ascii="Verdana" w:hAnsi="Verdana"/>
        </w:rPr>
        <w:t>3.9</w:t>
      </w:r>
      <w:r w:rsidR="00DC2E48" w:rsidRPr="00B541E9">
        <w:rPr>
          <w:rFonts w:ascii="Verdana" w:hAnsi="Verdana"/>
        </w:rPr>
        <w:t>.2</w:t>
      </w:r>
      <w:r w:rsidR="00DC2E48" w:rsidRPr="00B541E9">
        <w:rPr>
          <w:rFonts w:ascii="Verdana" w:hAnsi="Verdana"/>
        </w:rPr>
        <w:tab/>
        <w:t xml:space="preserve">Provisional, </w:t>
      </w:r>
      <w:proofErr w:type="gramStart"/>
      <w:r w:rsidR="00DC2E48" w:rsidRPr="00B541E9">
        <w:rPr>
          <w:rFonts w:ascii="Verdana" w:hAnsi="Verdana"/>
        </w:rPr>
        <w:t>internally-moderated</w:t>
      </w:r>
      <w:proofErr w:type="gramEnd"/>
      <w:r w:rsidR="00DC2E48" w:rsidRPr="00B541E9">
        <w:rPr>
          <w:rFonts w:ascii="Verdana" w:hAnsi="Verdana"/>
        </w:rPr>
        <w:t xml:space="preserve"> grades for individual items of assessment and overall </w:t>
      </w:r>
      <w:r w:rsidR="00945A8C" w:rsidRPr="00B541E9">
        <w:rPr>
          <w:rFonts w:ascii="Verdana" w:hAnsi="Verdana"/>
        </w:rPr>
        <w:t>modules are normally made available to students individually</w:t>
      </w:r>
      <w:r w:rsidR="00945A8C" w:rsidRPr="00B541E9">
        <w:rPr>
          <w:rStyle w:val="FootnoteReference"/>
          <w:rFonts w:ascii="Verdana" w:hAnsi="Verdana"/>
        </w:rPr>
        <w:footnoteReference w:id="28"/>
      </w:r>
      <w:r w:rsidR="00945A8C" w:rsidRPr="00B541E9">
        <w:rPr>
          <w:rFonts w:ascii="Verdana" w:hAnsi="Verdana"/>
        </w:rPr>
        <w:t>.</w:t>
      </w:r>
    </w:p>
    <w:p w14:paraId="1A6E6962" w14:textId="77777777" w:rsidR="00945A8C" w:rsidRPr="00B541E9" w:rsidRDefault="00945A8C" w:rsidP="0042457D">
      <w:pPr>
        <w:tabs>
          <w:tab w:val="left" w:pos="851"/>
        </w:tabs>
        <w:spacing w:after="0"/>
        <w:ind w:left="851" w:hanging="851"/>
        <w:jc w:val="both"/>
        <w:rPr>
          <w:rFonts w:ascii="Verdana" w:hAnsi="Verdana"/>
        </w:rPr>
      </w:pPr>
    </w:p>
    <w:p w14:paraId="18CD9006" w14:textId="77777777" w:rsidR="00EB0631" w:rsidRPr="00B541E9" w:rsidRDefault="00E11390" w:rsidP="0042457D">
      <w:pPr>
        <w:tabs>
          <w:tab w:val="left" w:pos="851"/>
        </w:tabs>
        <w:spacing w:after="0"/>
        <w:ind w:left="851" w:hanging="851"/>
        <w:jc w:val="both"/>
        <w:rPr>
          <w:rFonts w:ascii="Verdana" w:hAnsi="Verdana"/>
        </w:rPr>
      </w:pPr>
      <w:r w:rsidRPr="00B541E9">
        <w:rPr>
          <w:rFonts w:ascii="Verdana" w:hAnsi="Verdana"/>
        </w:rPr>
        <w:t>3.9</w:t>
      </w:r>
      <w:r w:rsidR="00945A8C" w:rsidRPr="00B541E9">
        <w:rPr>
          <w:rFonts w:ascii="Verdana" w:hAnsi="Verdana"/>
        </w:rPr>
        <w:t>.3</w:t>
      </w:r>
      <w:r w:rsidR="00945A8C" w:rsidRPr="00B541E9">
        <w:rPr>
          <w:rFonts w:ascii="Verdana" w:hAnsi="Verdana"/>
        </w:rPr>
        <w:tab/>
      </w:r>
      <w:r w:rsidR="00EB0631" w:rsidRPr="00B541E9">
        <w:rPr>
          <w:rFonts w:ascii="Verdana" w:hAnsi="Verdana"/>
        </w:rPr>
        <w:t xml:space="preserve">Students are provided with </w:t>
      </w:r>
      <w:proofErr w:type="gramStart"/>
      <w:r w:rsidR="00EB0631" w:rsidRPr="00B541E9">
        <w:rPr>
          <w:rFonts w:ascii="Verdana" w:hAnsi="Verdana"/>
        </w:rPr>
        <w:t>final results</w:t>
      </w:r>
      <w:proofErr w:type="gramEnd"/>
      <w:r w:rsidR="00EB0631" w:rsidRPr="00B541E9">
        <w:rPr>
          <w:rFonts w:ascii="Verdana" w:hAnsi="Verdana"/>
        </w:rPr>
        <w:t xml:space="preserve"> and decisions on achievement, including conferment of awards</w:t>
      </w:r>
      <w:r w:rsidR="003A2342" w:rsidRPr="00B541E9">
        <w:rPr>
          <w:rFonts w:ascii="Verdana" w:hAnsi="Verdana"/>
        </w:rPr>
        <w:t xml:space="preserve"> or termination of studies</w:t>
      </w:r>
      <w:r w:rsidR="00EB0631" w:rsidRPr="00B541E9">
        <w:rPr>
          <w:rFonts w:ascii="Verdana" w:hAnsi="Verdana"/>
        </w:rPr>
        <w:t xml:space="preserve">, in writing after the relevant Award Board.  These are sent to the </w:t>
      </w:r>
      <w:r w:rsidR="00B55F64" w:rsidRPr="00B541E9">
        <w:rPr>
          <w:rFonts w:ascii="Verdana" w:hAnsi="Verdana"/>
        </w:rPr>
        <w:t xml:space="preserve">email </w:t>
      </w:r>
      <w:r w:rsidR="00EB0631" w:rsidRPr="00B541E9">
        <w:rPr>
          <w:rFonts w:ascii="Verdana" w:hAnsi="Verdana"/>
        </w:rPr>
        <w:t>address on the student record system</w:t>
      </w:r>
      <w:r w:rsidR="003A2342" w:rsidRPr="00B541E9">
        <w:rPr>
          <w:rStyle w:val="FootnoteReference"/>
          <w:rFonts w:ascii="Verdana" w:hAnsi="Verdana"/>
        </w:rPr>
        <w:footnoteReference w:id="29"/>
      </w:r>
      <w:r w:rsidR="003A2342" w:rsidRPr="00B541E9">
        <w:rPr>
          <w:rFonts w:ascii="Verdana" w:hAnsi="Verdana"/>
        </w:rPr>
        <w:t>.</w:t>
      </w:r>
      <w:r w:rsidR="00EB0631" w:rsidRPr="00B541E9">
        <w:rPr>
          <w:rFonts w:ascii="Verdana" w:hAnsi="Verdana"/>
        </w:rPr>
        <w:t xml:space="preserve">  </w:t>
      </w:r>
      <w:r w:rsidR="003A2342" w:rsidRPr="00B541E9">
        <w:rPr>
          <w:rFonts w:ascii="Verdana" w:hAnsi="Verdana"/>
        </w:rPr>
        <w:t>Results on progression and continuation are provided to students online, along with online guidance on the implications of these.</w:t>
      </w:r>
    </w:p>
    <w:p w14:paraId="211AEB3B" w14:textId="77777777" w:rsidR="00945A8C" w:rsidRPr="00B541E9" w:rsidRDefault="00945A8C" w:rsidP="0042457D">
      <w:pPr>
        <w:tabs>
          <w:tab w:val="left" w:pos="851"/>
        </w:tabs>
        <w:spacing w:after="0"/>
        <w:ind w:left="851" w:hanging="851"/>
        <w:jc w:val="both"/>
        <w:rPr>
          <w:rFonts w:ascii="Verdana" w:hAnsi="Verdana"/>
        </w:rPr>
      </w:pPr>
    </w:p>
    <w:p w14:paraId="20BF00FD" w14:textId="77777777" w:rsidR="00945A8C" w:rsidRDefault="00E11390" w:rsidP="0042457D">
      <w:pPr>
        <w:tabs>
          <w:tab w:val="left" w:pos="851"/>
        </w:tabs>
        <w:spacing w:after="0"/>
        <w:ind w:left="851" w:hanging="851"/>
        <w:jc w:val="both"/>
        <w:rPr>
          <w:rFonts w:ascii="Verdana" w:hAnsi="Verdana"/>
        </w:rPr>
      </w:pPr>
      <w:r w:rsidRPr="00B541E9">
        <w:rPr>
          <w:rFonts w:ascii="Verdana" w:hAnsi="Verdana"/>
        </w:rPr>
        <w:t>3.9</w:t>
      </w:r>
      <w:r w:rsidR="00945A8C" w:rsidRPr="00B541E9">
        <w:rPr>
          <w:rFonts w:ascii="Verdana" w:hAnsi="Verdana"/>
        </w:rPr>
        <w:t>.4</w:t>
      </w:r>
      <w:r w:rsidR="00945A8C" w:rsidRPr="00B541E9">
        <w:rPr>
          <w:rFonts w:ascii="Verdana" w:hAnsi="Verdana"/>
        </w:rPr>
        <w:tab/>
        <w:t xml:space="preserve">Where it is necessary to communicate results and/or decisions on an official University notice board the provisions of the 1998 Data Protection Act </w:t>
      </w:r>
      <w:r w:rsidR="000C3EF5">
        <w:rPr>
          <w:rFonts w:ascii="Verdana" w:hAnsi="Verdana"/>
        </w:rPr>
        <w:t xml:space="preserve">and General Data Protection Regulation </w:t>
      </w:r>
      <w:r w:rsidR="00945A8C" w:rsidRPr="00B541E9">
        <w:rPr>
          <w:rFonts w:ascii="Verdana" w:hAnsi="Verdana"/>
        </w:rPr>
        <w:t>will be observed.  Under no circumstances will results and/or decisions be released to students by telephone.</w:t>
      </w:r>
    </w:p>
    <w:p w14:paraId="5A95B97C" w14:textId="77777777" w:rsidR="00103549" w:rsidRDefault="00103549" w:rsidP="0042457D">
      <w:pPr>
        <w:tabs>
          <w:tab w:val="left" w:pos="851"/>
        </w:tabs>
        <w:spacing w:after="0"/>
        <w:ind w:left="851" w:hanging="851"/>
        <w:jc w:val="both"/>
        <w:rPr>
          <w:rFonts w:ascii="Verdana" w:hAnsi="Verdana"/>
        </w:rPr>
      </w:pPr>
    </w:p>
    <w:p w14:paraId="3CF9A024" w14:textId="77777777" w:rsidR="00103549" w:rsidRDefault="00103549" w:rsidP="0042457D">
      <w:pPr>
        <w:tabs>
          <w:tab w:val="left" w:pos="851"/>
        </w:tabs>
        <w:spacing w:after="0"/>
        <w:ind w:left="851" w:hanging="851"/>
        <w:jc w:val="both"/>
        <w:rPr>
          <w:rFonts w:ascii="Verdana" w:hAnsi="Verdana"/>
        </w:rPr>
      </w:pPr>
      <w:bookmarkStart w:id="32" w:name="_Hlk514333459"/>
      <w:r>
        <w:rPr>
          <w:rFonts w:ascii="Verdana" w:hAnsi="Verdana"/>
        </w:rPr>
        <w:t>3.9.5</w:t>
      </w:r>
      <w:r>
        <w:rPr>
          <w:rFonts w:ascii="Verdana" w:hAnsi="Verdana"/>
        </w:rPr>
        <w:tab/>
        <w:t xml:space="preserve">Where a student chooses to </w:t>
      </w:r>
      <w:r w:rsidR="000C3EF5">
        <w:rPr>
          <w:rFonts w:ascii="Verdana" w:hAnsi="Verdana"/>
        </w:rPr>
        <w:t>withdraw from</w:t>
      </w:r>
      <w:r>
        <w:rPr>
          <w:rFonts w:ascii="Verdana" w:hAnsi="Verdana"/>
        </w:rPr>
        <w:t xml:space="preserve"> the University and has achieved the requirements for an intermediate </w:t>
      </w:r>
      <w:proofErr w:type="gramStart"/>
      <w:r>
        <w:rPr>
          <w:rFonts w:ascii="Verdana" w:hAnsi="Verdana"/>
        </w:rPr>
        <w:t>award</w:t>
      </w:r>
      <w:proofErr w:type="gramEnd"/>
      <w:r>
        <w:rPr>
          <w:rFonts w:ascii="Verdana" w:hAnsi="Verdana"/>
        </w:rPr>
        <w:t xml:space="preserve"> </w:t>
      </w:r>
      <w:r w:rsidR="000C3EF5">
        <w:rPr>
          <w:rFonts w:ascii="Verdana" w:hAnsi="Verdana"/>
        </w:rPr>
        <w:t>they</w:t>
      </w:r>
      <w:r>
        <w:rPr>
          <w:rFonts w:ascii="Verdana" w:hAnsi="Verdana"/>
        </w:rPr>
        <w:t xml:space="preserve"> will be provided with the documentation associated with that intermediate award.</w:t>
      </w:r>
      <w:r w:rsidR="009455BC">
        <w:rPr>
          <w:rFonts w:ascii="Verdana" w:hAnsi="Verdana"/>
        </w:rPr>
        <w:t xml:space="preserve">  A student who chooses to </w:t>
      </w:r>
      <w:r w:rsidR="000C3EF5">
        <w:rPr>
          <w:rFonts w:ascii="Verdana" w:hAnsi="Verdana"/>
        </w:rPr>
        <w:t>withdraw from</w:t>
      </w:r>
      <w:r w:rsidR="009455BC">
        <w:rPr>
          <w:rFonts w:ascii="Verdana" w:hAnsi="Verdana"/>
        </w:rPr>
        <w:t xml:space="preserve"> the University who has</w:t>
      </w:r>
      <w:r w:rsidR="007D3BEF">
        <w:rPr>
          <w:rFonts w:ascii="Verdana" w:hAnsi="Verdana"/>
        </w:rPr>
        <w:t xml:space="preserve"> no</w:t>
      </w:r>
      <w:r w:rsidR="009455BC">
        <w:rPr>
          <w:rFonts w:ascii="Verdana" w:hAnsi="Verdana"/>
        </w:rPr>
        <w:t>t achieved the requirements for an intermediate award</w:t>
      </w:r>
      <w:r w:rsidR="00342A9F">
        <w:rPr>
          <w:rFonts w:ascii="Verdana" w:hAnsi="Verdana"/>
        </w:rPr>
        <w:t xml:space="preserve"> (including those who withdraw following successful completion of the Level 3 component of a programme incorporating foundation)</w:t>
      </w:r>
      <w:r w:rsidR="009455BC">
        <w:rPr>
          <w:rFonts w:ascii="Verdana" w:hAnsi="Verdana"/>
        </w:rPr>
        <w:t xml:space="preserve"> may request a student results letter from the Student Information Desk. </w:t>
      </w:r>
      <w:r w:rsidR="00342A9F">
        <w:rPr>
          <w:rFonts w:ascii="Verdana" w:hAnsi="Verdana"/>
        </w:rPr>
        <w:t xml:space="preserve"> </w:t>
      </w:r>
    </w:p>
    <w:bookmarkEnd w:id="32"/>
    <w:p w14:paraId="4F81539A" w14:textId="77777777" w:rsidR="001467A9" w:rsidRPr="00B541E9" w:rsidRDefault="001467A9" w:rsidP="00E962F1">
      <w:pPr>
        <w:tabs>
          <w:tab w:val="left" w:pos="851"/>
        </w:tabs>
        <w:spacing w:after="0"/>
        <w:jc w:val="both"/>
        <w:rPr>
          <w:rFonts w:ascii="Verdana" w:hAnsi="Verdana"/>
        </w:rPr>
      </w:pPr>
    </w:p>
    <w:p w14:paraId="2F712293" w14:textId="77777777" w:rsidR="002326C8" w:rsidRPr="00B541E9" w:rsidRDefault="005F1787" w:rsidP="00E962F1">
      <w:pPr>
        <w:pStyle w:val="Heading2"/>
        <w:spacing w:before="0"/>
      </w:pPr>
      <w:bookmarkStart w:id="33" w:name="_Toc46923310"/>
      <w:r w:rsidRPr="00B541E9">
        <w:t>3.</w:t>
      </w:r>
      <w:r w:rsidR="00E11390" w:rsidRPr="00B541E9">
        <w:t>10</w:t>
      </w:r>
      <w:r w:rsidRPr="00B541E9">
        <w:tab/>
      </w:r>
      <w:r w:rsidR="00385A3D" w:rsidRPr="00B541E9">
        <w:t>Non-standard a</w:t>
      </w:r>
      <w:r w:rsidR="008F3E5A" w:rsidRPr="00B541E9">
        <w:t>ssessment</w:t>
      </w:r>
      <w:r w:rsidR="00385A3D" w:rsidRPr="00B541E9">
        <w:t xml:space="preserve"> matters</w:t>
      </w:r>
      <w:bookmarkEnd w:id="33"/>
    </w:p>
    <w:p w14:paraId="22481CE6" w14:textId="77777777" w:rsidR="0006741E" w:rsidRPr="00B541E9" w:rsidRDefault="0006741E" w:rsidP="00E962F1">
      <w:pPr>
        <w:pStyle w:val="Heading3"/>
        <w:spacing w:before="0"/>
        <w:rPr>
          <w:rFonts w:asciiTheme="minorHAnsi" w:eastAsiaTheme="minorHAnsi" w:hAnsiTheme="minorHAnsi" w:cstheme="minorBidi"/>
          <w:b w:val="0"/>
          <w:bCs w:val="0"/>
          <w:color w:val="auto"/>
          <w:szCs w:val="22"/>
          <w:lang w:eastAsia="en-US"/>
        </w:rPr>
      </w:pPr>
    </w:p>
    <w:p w14:paraId="43895F93" w14:textId="77777777" w:rsidR="00860E8B" w:rsidRPr="00B541E9" w:rsidRDefault="00860E8B" w:rsidP="00E962F1">
      <w:pPr>
        <w:pStyle w:val="Heading3"/>
        <w:spacing w:before="0"/>
      </w:pPr>
      <w:bookmarkStart w:id="34" w:name="_Toc46923311"/>
      <w:r w:rsidRPr="00B541E9">
        <w:t>Disability</w:t>
      </w:r>
      <w:bookmarkEnd w:id="34"/>
    </w:p>
    <w:p w14:paraId="082450D7" w14:textId="77777777" w:rsidR="00860E8B" w:rsidRPr="00B541E9" w:rsidRDefault="00860E8B" w:rsidP="00E962F1">
      <w:pPr>
        <w:tabs>
          <w:tab w:val="left" w:pos="851"/>
        </w:tabs>
        <w:spacing w:after="0"/>
        <w:jc w:val="both"/>
        <w:rPr>
          <w:rFonts w:ascii="Verdana" w:hAnsi="Verdana"/>
        </w:rPr>
      </w:pPr>
    </w:p>
    <w:p w14:paraId="743DF1B0" w14:textId="77777777" w:rsidR="00454582" w:rsidRPr="00B541E9" w:rsidRDefault="00E11390" w:rsidP="0006741E">
      <w:pPr>
        <w:tabs>
          <w:tab w:val="left" w:pos="851"/>
        </w:tabs>
        <w:spacing w:after="0"/>
        <w:ind w:left="851" w:hanging="851"/>
        <w:jc w:val="both"/>
        <w:rPr>
          <w:rFonts w:ascii="Verdana" w:hAnsi="Verdana"/>
        </w:rPr>
      </w:pPr>
      <w:r w:rsidRPr="00B541E9">
        <w:rPr>
          <w:rFonts w:ascii="Verdana" w:hAnsi="Verdana"/>
        </w:rPr>
        <w:t>3.10</w:t>
      </w:r>
      <w:r w:rsidR="00860E8B" w:rsidRPr="00B541E9">
        <w:rPr>
          <w:rFonts w:ascii="Verdana" w:hAnsi="Verdana"/>
        </w:rPr>
        <w:t>.1</w:t>
      </w:r>
      <w:r w:rsidR="00860E8B" w:rsidRPr="00B541E9">
        <w:rPr>
          <w:rFonts w:ascii="Verdana" w:hAnsi="Verdana"/>
        </w:rPr>
        <w:tab/>
        <w:t xml:space="preserve">To ensure reasonable adjustment is made, </w:t>
      </w:r>
      <w:r w:rsidR="00454582" w:rsidRPr="00B541E9">
        <w:rPr>
          <w:rFonts w:ascii="Verdana" w:hAnsi="Verdana"/>
        </w:rPr>
        <w:t xml:space="preserve">Senate shall establish and maintain procedures to provide alternative means of assessment for students who, through disability, cannot be assessed by the normal methods.  </w:t>
      </w:r>
      <w:r w:rsidR="00860E8B" w:rsidRPr="00B541E9">
        <w:rPr>
          <w:rFonts w:ascii="Verdana" w:hAnsi="Verdana"/>
        </w:rPr>
        <w:t>These</w:t>
      </w:r>
      <w:r w:rsidR="00454582" w:rsidRPr="00B541E9">
        <w:rPr>
          <w:rFonts w:ascii="Verdana" w:hAnsi="Verdana"/>
        </w:rPr>
        <w:t xml:space="preserve"> procedures will ensure that these assessments are appropriate for the learning outcomes of the module and programme and that </w:t>
      </w:r>
      <w:r w:rsidR="00860E8B" w:rsidRPr="00B541E9">
        <w:rPr>
          <w:rFonts w:ascii="Verdana" w:hAnsi="Verdana"/>
        </w:rPr>
        <w:t>consideration is given to equality of treatment between all students on the programme.</w:t>
      </w:r>
    </w:p>
    <w:p w14:paraId="076DE5E0" w14:textId="77777777" w:rsidR="0006741E" w:rsidRPr="00B541E9" w:rsidRDefault="0006741E" w:rsidP="0006741E">
      <w:pPr>
        <w:tabs>
          <w:tab w:val="left" w:pos="851"/>
        </w:tabs>
        <w:spacing w:after="0"/>
        <w:ind w:left="851" w:hanging="851"/>
        <w:jc w:val="both"/>
        <w:rPr>
          <w:rFonts w:ascii="Verdana" w:hAnsi="Verdana"/>
        </w:rPr>
      </w:pPr>
    </w:p>
    <w:p w14:paraId="1E187C72" w14:textId="77777777" w:rsidR="00860E8B" w:rsidRPr="00B541E9" w:rsidRDefault="00860E8B" w:rsidP="0006741E">
      <w:pPr>
        <w:pStyle w:val="Heading3"/>
        <w:spacing w:before="0"/>
      </w:pPr>
      <w:bookmarkStart w:id="35" w:name="_Toc46923312"/>
      <w:r w:rsidRPr="00B541E9">
        <w:t>Mitigating Circumstances</w:t>
      </w:r>
      <w:bookmarkEnd w:id="35"/>
    </w:p>
    <w:p w14:paraId="2C6AF27D" w14:textId="77777777" w:rsidR="00860E8B" w:rsidRPr="00B541E9" w:rsidRDefault="00860E8B" w:rsidP="0006741E">
      <w:pPr>
        <w:tabs>
          <w:tab w:val="left" w:pos="851"/>
        </w:tabs>
        <w:spacing w:after="0"/>
        <w:ind w:left="851" w:hanging="851"/>
        <w:jc w:val="both"/>
        <w:rPr>
          <w:rFonts w:ascii="Verdana" w:hAnsi="Verdana"/>
        </w:rPr>
      </w:pPr>
    </w:p>
    <w:p w14:paraId="1DE56D6B" w14:textId="77777777" w:rsidR="00860E8B" w:rsidRPr="00B541E9" w:rsidRDefault="00E11390" w:rsidP="0006741E">
      <w:pPr>
        <w:tabs>
          <w:tab w:val="left" w:pos="851"/>
        </w:tabs>
        <w:spacing w:after="0"/>
        <w:ind w:left="851" w:hanging="851"/>
        <w:jc w:val="both"/>
        <w:rPr>
          <w:rFonts w:ascii="Verdana" w:hAnsi="Verdana"/>
        </w:rPr>
      </w:pPr>
      <w:r w:rsidRPr="00B541E9">
        <w:rPr>
          <w:rFonts w:ascii="Verdana" w:hAnsi="Verdana"/>
        </w:rPr>
        <w:t>3.10</w:t>
      </w:r>
      <w:r w:rsidR="00860E8B" w:rsidRPr="00B541E9">
        <w:rPr>
          <w:rFonts w:ascii="Verdana" w:hAnsi="Verdana"/>
        </w:rPr>
        <w:t>.2</w:t>
      </w:r>
      <w:r w:rsidR="00860E8B" w:rsidRPr="00B541E9">
        <w:rPr>
          <w:rFonts w:ascii="Verdana" w:hAnsi="Verdana"/>
        </w:rPr>
        <w:tab/>
        <w:t xml:space="preserve">Senate shall establish and maintain procedures to assist students affected by mitigating circumstances. </w:t>
      </w:r>
      <w:r w:rsidR="000C3EF5">
        <w:rPr>
          <w:rFonts w:ascii="Verdana" w:hAnsi="Verdana"/>
        </w:rPr>
        <w:t xml:space="preserve">These are set out in the Mitigating </w:t>
      </w:r>
      <w:r w:rsidR="00653841">
        <w:rPr>
          <w:rFonts w:ascii="Verdana" w:hAnsi="Verdana"/>
        </w:rPr>
        <w:t>Circumstances Policy</w:t>
      </w:r>
      <w:r w:rsidR="00860E8B" w:rsidRPr="00B541E9">
        <w:rPr>
          <w:rFonts w:ascii="Verdana" w:hAnsi="Verdana"/>
        </w:rPr>
        <w:t>.  Mitigating circumstances are never used to adjust properly determined assessment outcomes.</w:t>
      </w:r>
    </w:p>
    <w:p w14:paraId="05A36AB5" w14:textId="77777777" w:rsidR="00860E8B" w:rsidRPr="00B541E9" w:rsidRDefault="00860E8B" w:rsidP="00454582">
      <w:pPr>
        <w:tabs>
          <w:tab w:val="left" w:pos="851"/>
        </w:tabs>
        <w:spacing w:after="0"/>
        <w:ind w:left="851" w:hanging="851"/>
        <w:jc w:val="both"/>
        <w:rPr>
          <w:rFonts w:ascii="Verdana" w:hAnsi="Verdana"/>
        </w:rPr>
      </w:pPr>
    </w:p>
    <w:p w14:paraId="69414425" w14:textId="77777777" w:rsidR="00860E8B" w:rsidRPr="00B541E9" w:rsidRDefault="00E11390" w:rsidP="00454582">
      <w:pPr>
        <w:tabs>
          <w:tab w:val="left" w:pos="851"/>
        </w:tabs>
        <w:spacing w:after="0"/>
        <w:ind w:left="851" w:hanging="851"/>
        <w:jc w:val="both"/>
        <w:rPr>
          <w:rFonts w:ascii="Verdana" w:hAnsi="Verdana"/>
        </w:rPr>
      </w:pPr>
      <w:r w:rsidRPr="00B541E9">
        <w:rPr>
          <w:rFonts w:ascii="Verdana" w:hAnsi="Verdana"/>
        </w:rPr>
        <w:lastRenderedPageBreak/>
        <w:t>3.10</w:t>
      </w:r>
      <w:r w:rsidR="00860E8B" w:rsidRPr="00B541E9">
        <w:rPr>
          <w:rFonts w:ascii="Verdana" w:hAnsi="Verdana"/>
        </w:rPr>
        <w:t>.3</w:t>
      </w:r>
      <w:r w:rsidR="00860E8B" w:rsidRPr="00B541E9">
        <w:rPr>
          <w:rFonts w:ascii="Verdana" w:hAnsi="Verdana"/>
        </w:rPr>
        <w:tab/>
        <w:t xml:space="preserve">Mitigating Circumstances are defined as circumstances that are serious, </w:t>
      </w:r>
      <w:proofErr w:type="gramStart"/>
      <w:r w:rsidR="00860E8B" w:rsidRPr="00B541E9">
        <w:rPr>
          <w:rFonts w:ascii="Verdana" w:hAnsi="Verdana"/>
        </w:rPr>
        <w:t>unpredictable</w:t>
      </w:r>
      <w:proofErr w:type="gramEnd"/>
      <w:r w:rsidR="00860E8B" w:rsidRPr="00B541E9">
        <w:rPr>
          <w:rFonts w:ascii="Verdana" w:hAnsi="Verdana"/>
        </w:rPr>
        <w:t xml:space="preserve"> and unavoidable.</w:t>
      </w:r>
    </w:p>
    <w:p w14:paraId="07E02798" w14:textId="77777777" w:rsidR="00860E8B" w:rsidRPr="00B541E9" w:rsidRDefault="00860E8B" w:rsidP="00454582">
      <w:pPr>
        <w:tabs>
          <w:tab w:val="left" w:pos="851"/>
        </w:tabs>
        <w:spacing w:after="0"/>
        <w:ind w:left="851" w:hanging="851"/>
        <w:jc w:val="both"/>
        <w:rPr>
          <w:rFonts w:ascii="Verdana" w:hAnsi="Verdana"/>
        </w:rPr>
      </w:pPr>
    </w:p>
    <w:p w14:paraId="3D5BB821" w14:textId="77777777" w:rsidR="00860E8B" w:rsidRPr="00B541E9" w:rsidRDefault="00E11390" w:rsidP="00860E8B">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.4</w:t>
      </w:r>
      <w:r w:rsidR="00860E8B" w:rsidRPr="00B541E9">
        <w:rPr>
          <w:rFonts w:ascii="Verdana" w:hAnsi="Verdana"/>
        </w:rPr>
        <w:tab/>
        <w:t xml:space="preserve">A request for mitigating circumstances should normally be made prior to the </w:t>
      </w:r>
      <w:r w:rsidR="005F5750" w:rsidRPr="00B541E9">
        <w:rPr>
          <w:rFonts w:ascii="Verdana" w:hAnsi="Verdana"/>
        </w:rPr>
        <w:t>assessment</w:t>
      </w:r>
      <w:r w:rsidR="00860E8B" w:rsidRPr="00B541E9">
        <w:rPr>
          <w:rFonts w:ascii="Verdana" w:hAnsi="Verdana"/>
        </w:rPr>
        <w:t xml:space="preserve"> deadline or prior to the start of the examination.  Documentary evidence must be provided to support the request in accordance with the Mitigating Circumstances Policy and Procedure.</w:t>
      </w:r>
    </w:p>
    <w:p w14:paraId="02B38F87" w14:textId="77777777" w:rsidR="00860E8B" w:rsidRPr="00B541E9" w:rsidRDefault="00860E8B" w:rsidP="00860E8B">
      <w:pPr>
        <w:tabs>
          <w:tab w:val="left" w:pos="851"/>
        </w:tabs>
        <w:spacing w:after="0"/>
        <w:ind w:left="851" w:hanging="851"/>
        <w:jc w:val="both"/>
        <w:rPr>
          <w:rFonts w:ascii="Verdana" w:hAnsi="Verdana"/>
        </w:rPr>
      </w:pPr>
    </w:p>
    <w:p w14:paraId="377599F6" w14:textId="5F032FF7" w:rsidR="006109F8" w:rsidRPr="00F00B81" w:rsidRDefault="00E11390" w:rsidP="00F00B81">
      <w:pPr>
        <w:tabs>
          <w:tab w:val="left" w:pos="851"/>
        </w:tabs>
        <w:spacing w:after="0"/>
        <w:ind w:left="851" w:hanging="851"/>
        <w:jc w:val="both"/>
        <w:rPr>
          <w:rFonts w:ascii="Verdana" w:hAnsi="Verdana"/>
        </w:rPr>
      </w:pPr>
      <w:r w:rsidRPr="00F00B81">
        <w:rPr>
          <w:rFonts w:ascii="Verdana" w:hAnsi="Verdana"/>
        </w:rPr>
        <w:t>3.10</w:t>
      </w:r>
      <w:r w:rsidR="005F5750" w:rsidRPr="00F00B81">
        <w:rPr>
          <w:rFonts w:ascii="Verdana" w:hAnsi="Verdana"/>
        </w:rPr>
        <w:t>.5</w:t>
      </w:r>
      <w:r w:rsidR="00860E8B" w:rsidRPr="00F00B81">
        <w:rPr>
          <w:rFonts w:ascii="Verdana" w:hAnsi="Verdana"/>
        </w:rPr>
        <w:tab/>
      </w:r>
      <w:r w:rsidR="006109F8" w:rsidRPr="00F00B81">
        <w:rPr>
          <w:rFonts w:ascii="Verdana" w:hAnsi="Verdana"/>
        </w:rPr>
        <w:t>Grades for assessments where mitigating circumstances have been accepted will be managed as follows:</w:t>
      </w:r>
    </w:p>
    <w:p w14:paraId="35A03ECC" w14:textId="77777777" w:rsidR="006109F8" w:rsidRPr="00F00B81" w:rsidRDefault="006109F8" w:rsidP="006109F8">
      <w:pPr>
        <w:tabs>
          <w:tab w:val="left" w:pos="851"/>
        </w:tabs>
        <w:spacing w:after="0"/>
        <w:ind w:left="851" w:hanging="851"/>
        <w:jc w:val="both"/>
        <w:rPr>
          <w:rFonts w:ascii="Verdana" w:hAnsi="Verdana"/>
        </w:rPr>
      </w:pPr>
    </w:p>
    <w:p w14:paraId="5F95D613" w14:textId="77777777" w:rsidR="006109F8" w:rsidRPr="00F00B81" w:rsidRDefault="006109F8" w:rsidP="006109F8">
      <w:pPr>
        <w:pStyle w:val="ListParagraph"/>
        <w:numPr>
          <w:ilvl w:val="0"/>
          <w:numId w:val="68"/>
        </w:numPr>
        <w:tabs>
          <w:tab w:val="left" w:pos="851"/>
        </w:tabs>
        <w:spacing w:after="0" w:line="259" w:lineRule="auto"/>
        <w:jc w:val="both"/>
        <w:rPr>
          <w:rFonts w:ascii="Verdana" w:hAnsi="Verdana"/>
        </w:rPr>
      </w:pPr>
      <w:r w:rsidRPr="00F00B81">
        <w:rPr>
          <w:rFonts w:ascii="Verdana" w:hAnsi="Verdana"/>
        </w:rPr>
        <w:t xml:space="preserve">Where mitigating circumstances are accepted at first opportunity the assessment is classed as deferred.  If the work is then submitted at the second opportunity, the grade will not be capped.  If the work fails at this opportunity a third opportunity will be offered but the grade will then be capped.  </w:t>
      </w:r>
    </w:p>
    <w:p w14:paraId="12427910" w14:textId="77777777" w:rsidR="006109F8" w:rsidRPr="00F00B81" w:rsidRDefault="006109F8" w:rsidP="006109F8">
      <w:pPr>
        <w:pStyle w:val="ListParagraph"/>
        <w:numPr>
          <w:ilvl w:val="0"/>
          <w:numId w:val="68"/>
        </w:numPr>
        <w:tabs>
          <w:tab w:val="left" w:pos="851"/>
        </w:tabs>
        <w:spacing w:after="0" w:line="259" w:lineRule="auto"/>
        <w:jc w:val="both"/>
        <w:rPr>
          <w:rFonts w:ascii="Verdana" w:hAnsi="Verdana"/>
        </w:rPr>
      </w:pPr>
      <w:r w:rsidRPr="00F00B81">
        <w:rPr>
          <w:rFonts w:ascii="Verdana" w:hAnsi="Verdana"/>
        </w:rPr>
        <w:t>Where mitigating circumstances are accepted at second opportunity, following a failure at first opportunity, the assessment is classed as a fail defer.  A third opportunity will be offered but the grade will be capped as this is, in effect, the resit.</w:t>
      </w:r>
    </w:p>
    <w:p w14:paraId="1B2B0C58" w14:textId="77777777" w:rsidR="006109F8" w:rsidRPr="00F00B81" w:rsidRDefault="006109F8" w:rsidP="006109F8">
      <w:pPr>
        <w:pStyle w:val="ListParagraph"/>
        <w:numPr>
          <w:ilvl w:val="0"/>
          <w:numId w:val="68"/>
        </w:numPr>
        <w:tabs>
          <w:tab w:val="left" w:pos="851"/>
        </w:tabs>
        <w:spacing w:after="0" w:line="259" w:lineRule="auto"/>
        <w:jc w:val="both"/>
        <w:rPr>
          <w:rFonts w:ascii="Verdana" w:hAnsi="Verdana"/>
        </w:rPr>
      </w:pPr>
      <w:r w:rsidRPr="00F00B81">
        <w:rPr>
          <w:rFonts w:ascii="Verdana" w:hAnsi="Verdana"/>
        </w:rPr>
        <w:t xml:space="preserve">Where mitigating circumstances are accepted at first and second opportunity a third opportunity will be offered.  If the work is then submitted at the second opportunity, the grade will not be capped.  </w:t>
      </w:r>
    </w:p>
    <w:p w14:paraId="5C3EA5D1" w14:textId="77777777" w:rsidR="00881E4A" w:rsidRPr="00283EE7" w:rsidRDefault="00881E4A" w:rsidP="00860E8B">
      <w:pPr>
        <w:tabs>
          <w:tab w:val="left" w:pos="851"/>
        </w:tabs>
        <w:spacing w:after="0"/>
        <w:ind w:left="851" w:hanging="851"/>
        <w:jc w:val="both"/>
        <w:rPr>
          <w:rFonts w:ascii="Verdana" w:hAnsi="Verdana"/>
        </w:rPr>
      </w:pPr>
    </w:p>
    <w:p w14:paraId="6A6C2DC5" w14:textId="7E515862" w:rsidR="000F2D35" w:rsidRPr="00283EE7" w:rsidRDefault="000F2D35" w:rsidP="000F2D35">
      <w:pPr>
        <w:tabs>
          <w:tab w:val="left" w:pos="851"/>
        </w:tabs>
        <w:spacing w:after="0"/>
        <w:ind w:left="851" w:hanging="851"/>
        <w:jc w:val="both"/>
        <w:rPr>
          <w:rFonts w:ascii="Verdana" w:hAnsi="Verdana"/>
        </w:rPr>
      </w:pPr>
      <w:r w:rsidRPr="00283EE7">
        <w:rPr>
          <w:rFonts w:ascii="Verdana" w:hAnsi="Verdana"/>
        </w:rPr>
        <w:t>3.10.</w:t>
      </w:r>
      <w:r w:rsidR="00F00B81">
        <w:rPr>
          <w:rFonts w:ascii="Verdana" w:hAnsi="Verdana"/>
        </w:rPr>
        <w:t>6</w:t>
      </w:r>
      <w:r w:rsidRPr="00283EE7">
        <w:rPr>
          <w:rFonts w:ascii="Verdana" w:hAnsi="Verdana"/>
        </w:rPr>
        <w:tab/>
        <w:t xml:space="preserve">A student who has had mitigating circumstances accepted at either first or second opportunity will be offered a third opportunity if required (I.e. if the grade after the second opportunity is a fail grade).   A student who submits at third opportunity and still fails the assessment will be classed as having failed the assessment in the same way as any other student who has failed an assessment having had two unimpaired opportunities to submit. Where this failure leads to the failure of the module, therefore, this failure will be included in the accumulated fail count (regulation 3.7.2) and the number of opportunities a student </w:t>
      </w:r>
      <w:proofErr w:type="gramStart"/>
      <w:r w:rsidRPr="00283EE7">
        <w:rPr>
          <w:rFonts w:ascii="Verdana" w:hAnsi="Verdana"/>
        </w:rPr>
        <w:t>has to</w:t>
      </w:r>
      <w:proofErr w:type="gramEnd"/>
      <w:r w:rsidRPr="00283EE7">
        <w:rPr>
          <w:rFonts w:ascii="Verdana" w:hAnsi="Verdana"/>
        </w:rPr>
        <w:t xml:space="preserve"> repeat a module (regulation 3.7.11).</w:t>
      </w:r>
    </w:p>
    <w:p w14:paraId="5324DF84" w14:textId="77777777" w:rsidR="000F2D35" w:rsidRPr="00283EE7" w:rsidRDefault="000F2D35" w:rsidP="000F2D35">
      <w:pPr>
        <w:tabs>
          <w:tab w:val="left" w:pos="851"/>
        </w:tabs>
        <w:spacing w:after="0"/>
        <w:ind w:left="851" w:hanging="851"/>
        <w:jc w:val="both"/>
        <w:rPr>
          <w:rFonts w:ascii="Verdana" w:hAnsi="Verdana"/>
        </w:rPr>
      </w:pPr>
    </w:p>
    <w:p w14:paraId="489FBBF2" w14:textId="066C188E" w:rsidR="000F2D35" w:rsidRPr="00283EE7" w:rsidRDefault="000F2D35" w:rsidP="000F2D35">
      <w:pPr>
        <w:tabs>
          <w:tab w:val="left" w:pos="851"/>
        </w:tabs>
        <w:spacing w:after="0"/>
        <w:ind w:left="851" w:hanging="851"/>
        <w:jc w:val="both"/>
        <w:rPr>
          <w:rFonts w:ascii="Verdana" w:hAnsi="Verdana"/>
        </w:rPr>
      </w:pPr>
      <w:r w:rsidRPr="00283EE7">
        <w:rPr>
          <w:rFonts w:ascii="Verdana" w:hAnsi="Verdana"/>
        </w:rPr>
        <w:t>3.10.</w:t>
      </w:r>
      <w:r w:rsidR="00F00B81">
        <w:rPr>
          <w:rFonts w:ascii="Verdana" w:hAnsi="Verdana"/>
        </w:rPr>
        <w:t>7</w:t>
      </w:r>
      <w:r w:rsidRPr="00283EE7">
        <w:rPr>
          <w:rFonts w:ascii="Verdana" w:hAnsi="Verdana"/>
        </w:rPr>
        <w:tab/>
        <w:t>Only where a student has had mitigating circumstances at a minimum of two of the opportunities, and fails the module as a result, will the failure be disregarded from the accumulated fail count (regulation 3.7.2) and from the number of opportunities a student has to repeat a module (regulation 3.7.11).</w:t>
      </w:r>
    </w:p>
    <w:p w14:paraId="2CFB7A73" w14:textId="77777777" w:rsidR="00AA47CF" w:rsidRPr="00B541E9" w:rsidRDefault="00AA47CF" w:rsidP="00860E8B">
      <w:pPr>
        <w:tabs>
          <w:tab w:val="left" w:pos="851"/>
        </w:tabs>
        <w:spacing w:after="0"/>
        <w:ind w:left="851" w:hanging="851"/>
        <w:jc w:val="both"/>
        <w:rPr>
          <w:rFonts w:ascii="Verdana" w:hAnsi="Verdana"/>
        </w:rPr>
      </w:pPr>
    </w:p>
    <w:p w14:paraId="46955B07" w14:textId="77777777" w:rsidR="00AA47CF" w:rsidRPr="00B541E9" w:rsidRDefault="00E11390" w:rsidP="0006741E">
      <w:pPr>
        <w:tabs>
          <w:tab w:val="left" w:pos="851"/>
        </w:tabs>
        <w:spacing w:after="0"/>
        <w:ind w:left="851" w:hanging="851"/>
        <w:jc w:val="both"/>
        <w:rPr>
          <w:rFonts w:ascii="Verdana" w:hAnsi="Verdana"/>
        </w:rPr>
      </w:pPr>
      <w:r w:rsidRPr="00B541E9">
        <w:rPr>
          <w:rFonts w:ascii="Verdana" w:hAnsi="Verdana"/>
        </w:rPr>
        <w:t>3.10</w:t>
      </w:r>
      <w:r w:rsidR="005F5750" w:rsidRPr="00B541E9">
        <w:rPr>
          <w:rFonts w:ascii="Verdana" w:hAnsi="Verdana"/>
        </w:rPr>
        <w:t>.8</w:t>
      </w:r>
      <w:r w:rsidR="00AA47CF" w:rsidRPr="00B541E9">
        <w:rPr>
          <w:rFonts w:ascii="Verdana" w:hAnsi="Verdana"/>
        </w:rPr>
        <w:tab/>
        <w:t>Further information on mitigating circumstances can be found in the Mitigating Circumstances Policy and Procedure.</w:t>
      </w:r>
    </w:p>
    <w:p w14:paraId="6AD1FFCB" w14:textId="77777777" w:rsidR="0006741E" w:rsidRPr="00B541E9" w:rsidRDefault="0006741E" w:rsidP="0006741E">
      <w:pPr>
        <w:tabs>
          <w:tab w:val="left" w:pos="851"/>
        </w:tabs>
        <w:spacing w:after="0"/>
        <w:ind w:left="851" w:hanging="851"/>
        <w:jc w:val="both"/>
        <w:rPr>
          <w:rFonts w:ascii="Verdana" w:hAnsi="Verdana"/>
        </w:rPr>
      </w:pPr>
    </w:p>
    <w:p w14:paraId="154F104D" w14:textId="77777777" w:rsidR="00FC660B" w:rsidRPr="00B541E9" w:rsidRDefault="00FC660B" w:rsidP="0006741E">
      <w:pPr>
        <w:pStyle w:val="Heading3"/>
        <w:spacing w:before="0"/>
      </w:pPr>
      <w:bookmarkStart w:id="36" w:name="_Toc46923313"/>
      <w:r w:rsidRPr="00B541E9">
        <w:t>Study Breaks</w:t>
      </w:r>
      <w:bookmarkEnd w:id="36"/>
    </w:p>
    <w:p w14:paraId="15310FB3" w14:textId="77777777" w:rsidR="00FC660B" w:rsidRPr="00B541E9" w:rsidRDefault="00FC660B" w:rsidP="0006741E">
      <w:pPr>
        <w:spacing w:after="0"/>
      </w:pPr>
    </w:p>
    <w:p w14:paraId="16340293" w14:textId="77777777" w:rsidR="00FC660B" w:rsidRDefault="00E11390" w:rsidP="0006741E">
      <w:pPr>
        <w:tabs>
          <w:tab w:val="left" w:pos="851"/>
        </w:tabs>
        <w:spacing w:after="0"/>
        <w:ind w:left="851" w:hanging="851"/>
        <w:jc w:val="both"/>
        <w:rPr>
          <w:rFonts w:ascii="Verdana" w:hAnsi="Verdana"/>
        </w:rPr>
      </w:pPr>
      <w:r w:rsidRPr="00B541E9">
        <w:rPr>
          <w:rFonts w:ascii="Verdana" w:hAnsi="Verdana"/>
        </w:rPr>
        <w:lastRenderedPageBreak/>
        <w:t>3.10</w:t>
      </w:r>
      <w:r w:rsidR="005F5750" w:rsidRPr="00B541E9">
        <w:rPr>
          <w:rFonts w:ascii="Verdana" w:hAnsi="Verdana"/>
        </w:rPr>
        <w:t>.9</w:t>
      </w:r>
      <w:r w:rsidR="005F5750" w:rsidRPr="00B541E9">
        <w:rPr>
          <w:rFonts w:ascii="Verdana" w:hAnsi="Verdana"/>
        </w:rPr>
        <w:tab/>
      </w:r>
      <w:r w:rsidR="00FC660B" w:rsidRPr="00B541E9">
        <w:rPr>
          <w:rFonts w:ascii="Verdana" w:hAnsi="Verdana"/>
        </w:rPr>
        <w:t xml:space="preserve">If circumstances such as illness or personal circumstances are causing severe disruption to a student’s </w:t>
      </w:r>
      <w:proofErr w:type="gramStart"/>
      <w:r w:rsidR="00FC660B" w:rsidRPr="00B541E9">
        <w:rPr>
          <w:rFonts w:ascii="Verdana" w:hAnsi="Verdana"/>
        </w:rPr>
        <w:t>studies</w:t>
      </w:r>
      <w:proofErr w:type="gramEnd"/>
      <w:r w:rsidR="00FC660B" w:rsidRPr="00B541E9">
        <w:rPr>
          <w:rFonts w:ascii="Verdana" w:hAnsi="Verdana"/>
        </w:rPr>
        <w:t xml:space="preserve"> </w:t>
      </w:r>
      <w:r w:rsidR="00AD7764">
        <w:rPr>
          <w:rFonts w:ascii="Verdana" w:hAnsi="Verdana"/>
        </w:rPr>
        <w:t>they</w:t>
      </w:r>
      <w:r w:rsidR="00FC660B" w:rsidRPr="00B541E9">
        <w:rPr>
          <w:rFonts w:ascii="Verdana" w:hAnsi="Verdana"/>
        </w:rPr>
        <w:t xml:space="preserve"> should consider taking a study break.</w:t>
      </w:r>
      <w:r w:rsidR="00FC660B">
        <w:rPr>
          <w:rFonts w:ascii="Verdana" w:hAnsi="Verdana"/>
        </w:rPr>
        <w:t xml:space="preserve">  </w:t>
      </w:r>
    </w:p>
    <w:p w14:paraId="64536BE3" w14:textId="77777777" w:rsidR="00FC660B" w:rsidRDefault="00FC660B" w:rsidP="00FC660B">
      <w:pPr>
        <w:tabs>
          <w:tab w:val="left" w:pos="851"/>
        </w:tabs>
        <w:spacing w:after="0"/>
        <w:ind w:left="851" w:hanging="851"/>
        <w:jc w:val="both"/>
        <w:rPr>
          <w:rFonts w:ascii="Verdana" w:hAnsi="Verdana"/>
        </w:rPr>
      </w:pPr>
    </w:p>
    <w:p w14:paraId="6F5EBCED" w14:textId="77777777" w:rsidR="00FC660B" w:rsidRDefault="00E11390" w:rsidP="00FC660B">
      <w:pPr>
        <w:tabs>
          <w:tab w:val="left" w:pos="851"/>
        </w:tabs>
        <w:spacing w:after="0"/>
        <w:ind w:left="851" w:hanging="851"/>
        <w:jc w:val="both"/>
        <w:rPr>
          <w:rFonts w:ascii="Verdana" w:hAnsi="Verdana"/>
        </w:rPr>
      </w:pPr>
      <w:r>
        <w:rPr>
          <w:rFonts w:ascii="Verdana" w:hAnsi="Verdana"/>
        </w:rPr>
        <w:t>3.10</w:t>
      </w:r>
      <w:r w:rsidR="005F5750">
        <w:rPr>
          <w:rFonts w:ascii="Verdana" w:hAnsi="Verdana"/>
        </w:rPr>
        <w:t>.10</w:t>
      </w:r>
      <w:r w:rsidR="00FC660B">
        <w:rPr>
          <w:rFonts w:ascii="Verdana" w:hAnsi="Verdana"/>
        </w:rPr>
        <w:t xml:space="preserve">Study break periods count towards the maximum registration period a student </w:t>
      </w:r>
      <w:proofErr w:type="gramStart"/>
      <w:r w:rsidR="00FC660B">
        <w:rPr>
          <w:rFonts w:ascii="Verdana" w:hAnsi="Verdana"/>
        </w:rPr>
        <w:t>has to</w:t>
      </w:r>
      <w:proofErr w:type="gramEnd"/>
      <w:r w:rsidR="00FC660B">
        <w:rPr>
          <w:rFonts w:ascii="Verdana" w:hAnsi="Verdana"/>
        </w:rPr>
        <w:t xml:space="preserve"> complete </w:t>
      </w:r>
      <w:r w:rsidR="00AD7764">
        <w:rPr>
          <w:rFonts w:ascii="Verdana" w:hAnsi="Verdana"/>
        </w:rPr>
        <w:t>their</w:t>
      </w:r>
      <w:r w:rsidR="00FC660B">
        <w:rPr>
          <w:rFonts w:ascii="Verdana" w:hAnsi="Verdana"/>
        </w:rPr>
        <w:t xml:space="preserve"> programme (see Regulation </w:t>
      </w:r>
      <w:r w:rsidR="00476BA1">
        <w:rPr>
          <w:rFonts w:ascii="Verdana" w:hAnsi="Verdana"/>
        </w:rPr>
        <w:t>2.2.7</w:t>
      </w:r>
      <w:r w:rsidR="00FC660B">
        <w:rPr>
          <w:rFonts w:ascii="Verdana" w:hAnsi="Verdana"/>
        </w:rPr>
        <w:t>).</w:t>
      </w:r>
      <w:r w:rsidR="005F5750">
        <w:rPr>
          <w:rFonts w:ascii="Verdana" w:hAnsi="Verdana"/>
        </w:rPr>
        <w:t xml:space="preserve">  All credit and failures achieved to the date of the break are carried forwards.</w:t>
      </w:r>
    </w:p>
    <w:p w14:paraId="2082CBA8" w14:textId="77777777" w:rsidR="00FC660B" w:rsidRDefault="00FC660B" w:rsidP="00FC660B">
      <w:pPr>
        <w:tabs>
          <w:tab w:val="left" w:pos="851"/>
        </w:tabs>
        <w:spacing w:after="0"/>
        <w:ind w:left="851" w:hanging="851"/>
        <w:jc w:val="both"/>
        <w:rPr>
          <w:rFonts w:ascii="Verdana" w:hAnsi="Verdana"/>
        </w:rPr>
      </w:pPr>
    </w:p>
    <w:p w14:paraId="54CBB3BD" w14:textId="77777777" w:rsidR="00FC660B" w:rsidRDefault="00E11390" w:rsidP="00FC660B">
      <w:pPr>
        <w:tabs>
          <w:tab w:val="left" w:pos="851"/>
        </w:tabs>
        <w:spacing w:after="0"/>
        <w:ind w:left="851" w:hanging="851"/>
        <w:jc w:val="both"/>
        <w:rPr>
          <w:rFonts w:ascii="Verdana" w:hAnsi="Verdana"/>
        </w:rPr>
      </w:pPr>
      <w:r>
        <w:rPr>
          <w:rFonts w:ascii="Verdana" w:hAnsi="Verdana"/>
        </w:rPr>
        <w:t>3.10</w:t>
      </w:r>
      <w:r w:rsidR="005F5750">
        <w:rPr>
          <w:rFonts w:ascii="Verdana" w:hAnsi="Verdana"/>
        </w:rPr>
        <w:t>.11</w:t>
      </w:r>
      <w:r w:rsidR="00FC660B">
        <w:rPr>
          <w:rFonts w:ascii="Verdana" w:hAnsi="Verdana"/>
        </w:rPr>
        <w:t>A study break is normally for a maximum period of one year.  If students are not able to return at the end of this time they will be required to withdraw</w:t>
      </w:r>
      <w:r w:rsidR="005F5750">
        <w:rPr>
          <w:rFonts w:ascii="Verdana" w:hAnsi="Verdana"/>
        </w:rPr>
        <w:t>.</w:t>
      </w:r>
      <w:r w:rsidR="001C1A22">
        <w:rPr>
          <w:rFonts w:ascii="Verdana" w:hAnsi="Verdana"/>
        </w:rPr>
        <w:t xml:space="preserve"> Normally only one study break per programme of study can be taken.</w:t>
      </w:r>
    </w:p>
    <w:p w14:paraId="25BB2CFB" w14:textId="77777777" w:rsidR="00495F06" w:rsidRDefault="00495F06" w:rsidP="0006741E">
      <w:pPr>
        <w:tabs>
          <w:tab w:val="left" w:pos="851"/>
        </w:tabs>
        <w:spacing w:after="0"/>
        <w:ind w:left="851" w:hanging="851"/>
        <w:jc w:val="both"/>
        <w:rPr>
          <w:rFonts w:ascii="Verdana" w:hAnsi="Verdana"/>
        </w:rPr>
      </w:pPr>
    </w:p>
    <w:p w14:paraId="18B9726D" w14:textId="77777777" w:rsidR="00495F06" w:rsidRDefault="005F5750" w:rsidP="0006741E">
      <w:pPr>
        <w:tabs>
          <w:tab w:val="left" w:pos="851"/>
        </w:tabs>
        <w:spacing w:after="0"/>
        <w:ind w:left="851" w:hanging="851"/>
        <w:jc w:val="both"/>
        <w:rPr>
          <w:rFonts w:ascii="Verdana" w:hAnsi="Verdana"/>
        </w:rPr>
      </w:pPr>
      <w:r>
        <w:rPr>
          <w:rFonts w:ascii="Verdana" w:hAnsi="Verdana"/>
        </w:rPr>
        <w:t>3.</w:t>
      </w:r>
      <w:r w:rsidRPr="000505EA">
        <w:rPr>
          <w:rFonts w:ascii="Verdana" w:hAnsi="Verdana"/>
        </w:rPr>
        <w:t>10.12</w:t>
      </w:r>
      <w:r w:rsidR="00495F06" w:rsidRPr="000505EA">
        <w:rPr>
          <w:rFonts w:ascii="Verdana" w:hAnsi="Verdana"/>
        </w:rPr>
        <w:t xml:space="preserve">A </w:t>
      </w:r>
      <w:r w:rsidR="009B1A0B" w:rsidRPr="000505EA">
        <w:rPr>
          <w:rFonts w:ascii="Verdana" w:hAnsi="Verdana"/>
        </w:rPr>
        <w:t>Postgraduate Taught</w:t>
      </w:r>
      <w:r w:rsidR="00495F06" w:rsidRPr="000505EA">
        <w:rPr>
          <w:rFonts w:ascii="Verdana" w:hAnsi="Verdana"/>
        </w:rPr>
        <w:t xml:space="preserve"> student cannot </w:t>
      </w:r>
      <w:r w:rsidR="000505EA" w:rsidRPr="000505EA">
        <w:rPr>
          <w:rFonts w:ascii="Verdana" w:hAnsi="Verdana"/>
        </w:rPr>
        <w:t xml:space="preserve">normally </w:t>
      </w:r>
      <w:r w:rsidR="00495F06" w:rsidRPr="000505EA">
        <w:rPr>
          <w:rFonts w:ascii="Verdana" w:hAnsi="Verdana"/>
        </w:rPr>
        <w:t xml:space="preserve">apply for a study break once </w:t>
      </w:r>
      <w:r w:rsidR="00AD7764">
        <w:rPr>
          <w:rFonts w:ascii="Verdana" w:hAnsi="Verdana"/>
        </w:rPr>
        <w:t>they</w:t>
      </w:r>
      <w:r w:rsidR="00495F06" w:rsidRPr="000505EA">
        <w:rPr>
          <w:rFonts w:ascii="Verdana" w:hAnsi="Verdana"/>
        </w:rPr>
        <w:t xml:space="preserve"> ha</w:t>
      </w:r>
      <w:r w:rsidR="00653841">
        <w:rPr>
          <w:rFonts w:ascii="Verdana" w:hAnsi="Verdana"/>
        </w:rPr>
        <w:t>ve</w:t>
      </w:r>
      <w:r w:rsidR="00495F06" w:rsidRPr="000505EA">
        <w:rPr>
          <w:rFonts w:ascii="Verdana" w:hAnsi="Verdana"/>
        </w:rPr>
        <w:t xml:space="preserve"> enrolled on </w:t>
      </w:r>
      <w:r w:rsidR="00AD7764">
        <w:rPr>
          <w:rFonts w:ascii="Verdana" w:hAnsi="Verdana"/>
        </w:rPr>
        <w:t>their</w:t>
      </w:r>
      <w:r w:rsidR="00495F06" w:rsidRPr="000505EA">
        <w:rPr>
          <w:rFonts w:ascii="Verdana" w:hAnsi="Verdana"/>
        </w:rPr>
        <w:t xml:space="preserve"> Principal Module. Mitigating Circumstances and extensions can continue to be requested.</w:t>
      </w:r>
    </w:p>
    <w:p w14:paraId="1D677FE3" w14:textId="77777777" w:rsidR="005F5750" w:rsidRDefault="005F5750" w:rsidP="005F5750">
      <w:pPr>
        <w:tabs>
          <w:tab w:val="left" w:pos="851"/>
        </w:tabs>
        <w:spacing w:after="0"/>
        <w:ind w:left="851" w:hanging="851"/>
        <w:jc w:val="both"/>
        <w:rPr>
          <w:rFonts w:ascii="Verdana" w:hAnsi="Verdana"/>
        </w:rPr>
      </w:pPr>
    </w:p>
    <w:p w14:paraId="26A1FB76" w14:textId="77777777" w:rsidR="005F5750" w:rsidRDefault="005F5750" w:rsidP="005F5750">
      <w:pPr>
        <w:tabs>
          <w:tab w:val="left" w:pos="851"/>
        </w:tabs>
        <w:spacing w:after="0"/>
        <w:ind w:left="851" w:hanging="851"/>
        <w:jc w:val="both"/>
        <w:rPr>
          <w:rFonts w:ascii="Verdana" w:hAnsi="Verdana"/>
        </w:rPr>
      </w:pPr>
      <w:r>
        <w:rPr>
          <w:rFonts w:ascii="Verdana" w:hAnsi="Verdana"/>
        </w:rPr>
        <w:t>3.10.13Further information on study breaks can be found in the</w:t>
      </w:r>
      <w:r w:rsidR="00442DF9">
        <w:rPr>
          <w:rFonts w:ascii="Verdana" w:hAnsi="Verdana"/>
        </w:rPr>
        <w:t xml:space="preserve"> Study Break Policy</w:t>
      </w:r>
      <w:r>
        <w:rPr>
          <w:rFonts w:ascii="Verdana" w:hAnsi="Verdana"/>
        </w:rPr>
        <w:t>.</w:t>
      </w:r>
    </w:p>
    <w:p w14:paraId="2F38A919" w14:textId="77777777" w:rsidR="005F5750" w:rsidRPr="00FC660B" w:rsidRDefault="005F5750" w:rsidP="0006741E">
      <w:pPr>
        <w:tabs>
          <w:tab w:val="left" w:pos="851"/>
        </w:tabs>
        <w:spacing w:after="0"/>
        <w:ind w:left="851" w:hanging="851"/>
        <w:jc w:val="both"/>
        <w:rPr>
          <w:rFonts w:ascii="Verdana" w:hAnsi="Verdana"/>
        </w:rPr>
      </w:pPr>
    </w:p>
    <w:p w14:paraId="2BBBE5A5" w14:textId="77777777" w:rsidR="00AA47CF" w:rsidRPr="00FC660B" w:rsidRDefault="00AA47CF" w:rsidP="0006741E">
      <w:pPr>
        <w:pStyle w:val="Heading3"/>
        <w:spacing w:before="0"/>
      </w:pPr>
      <w:bookmarkStart w:id="37" w:name="_Toc46923314"/>
      <w:r w:rsidRPr="00FC660B">
        <w:t>Academic Misconduct</w:t>
      </w:r>
      <w:bookmarkEnd w:id="37"/>
    </w:p>
    <w:p w14:paraId="6265C24E" w14:textId="77777777" w:rsidR="00AA47CF" w:rsidRDefault="00AA47CF" w:rsidP="003C22C5">
      <w:pPr>
        <w:tabs>
          <w:tab w:val="left" w:pos="851"/>
        </w:tabs>
        <w:spacing w:after="0"/>
        <w:jc w:val="both"/>
        <w:rPr>
          <w:rFonts w:ascii="Verdana" w:hAnsi="Verdana"/>
        </w:rPr>
      </w:pPr>
    </w:p>
    <w:p w14:paraId="74DC2298" w14:textId="77777777" w:rsidR="00AA47CF" w:rsidRDefault="00E11390" w:rsidP="00ED7FD8">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4</w:t>
      </w:r>
      <w:r w:rsidR="00ED7FD8" w:rsidRPr="00ED7FD8">
        <w:rPr>
          <w:rFonts w:ascii="Verdana" w:hAnsi="Verdana"/>
        </w:rPr>
        <w:t>Academic misconduct includes behaviour such as cheating, collusion (Perry, 2010) and includes plagiarism, which is defined as ‘passing off someone else’s work, whether intentionally or unintentionally, as your own for your own benefit’ (Carroll, 2002, p. 9).</w:t>
      </w:r>
    </w:p>
    <w:p w14:paraId="3C280F84" w14:textId="77777777" w:rsidR="00AA47CF" w:rsidRDefault="00AA47CF" w:rsidP="00AA47CF">
      <w:pPr>
        <w:tabs>
          <w:tab w:val="left" w:pos="851"/>
        </w:tabs>
        <w:spacing w:after="0"/>
        <w:ind w:left="851" w:hanging="851"/>
        <w:jc w:val="both"/>
        <w:rPr>
          <w:rFonts w:ascii="Verdana" w:hAnsi="Verdana"/>
        </w:rPr>
      </w:pPr>
    </w:p>
    <w:p w14:paraId="67E7FCD0" w14:textId="77777777" w:rsidR="00AA47CF" w:rsidRDefault="00E11390" w:rsidP="00AA47CF">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5</w:t>
      </w:r>
      <w:r w:rsidR="00AA47CF">
        <w:rPr>
          <w:rFonts w:ascii="Verdana" w:hAnsi="Verdana"/>
        </w:rPr>
        <w:t xml:space="preserve">Senate looks gravely upon all academic misconduct and is empowered to recommend severe penalties on all students who are found guilty of academic misconduct.  Senate shall establish and maintain procedures which impose a penalty upon students who have been found to be using unfair practices when taking assessments. </w:t>
      </w:r>
    </w:p>
    <w:p w14:paraId="49DAAACD" w14:textId="77777777" w:rsidR="00A137E3" w:rsidRDefault="00A137E3" w:rsidP="00AA47CF">
      <w:pPr>
        <w:tabs>
          <w:tab w:val="left" w:pos="851"/>
        </w:tabs>
        <w:spacing w:after="0"/>
        <w:ind w:left="851" w:hanging="851"/>
        <w:jc w:val="both"/>
        <w:rPr>
          <w:rFonts w:ascii="Verdana" w:hAnsi="Verdana"/>
        </w:rPr>
      </w:pPr>
    </w:p>
    <w:p w14:paraId="64D7623F" w14:textId="77777777" w:rsidR="00A137E3" w:rsidRDefault="00A137E3" w:rsidP="00AA47CF">
      <w:pPr>
        <w:tabs>
          <w:tab w:val="left" w:pos="851"/>
        </w:tabs>
        <w:spacing w:after="0"/>
        <w:ind w:left="851" w:hanging="851"/>
        <w:jc w:val="both"/>
        <w:rPr>
          <w:rFonts w:ascii="Verdana" w:hAnsi="Verdana"/>
        </w:rPr>
      </w:pPr>
      <w:r>
        <w:rPr>
          <w:rFonts w:ascii="Verdana" w:hAnsi="Verdana"/>
        </w:rPr>
        <w:t>3.10.16</w:t>
      </w:r>
      <w:r>
        <w:rPr>
          <w:rFonts w:ascii="Verdana" w:hAnsi="Verdana"/>
        </w:rPr>
        <w:tab/>
        <w:t xml:space="preserve">There may be situations where academic misconduct is proven after the award of a degree.  In such circumstances, it is possible that the penalties awarded </w:t>
      </w:r>
      <w:proofErr w:type="gramStart"/>
      <w:r>
        <w:rPr>
          <w:rFonts w:ascii="Verdana" w:hAnsi="Verdana"/>
        </w:rPr>
        <w:t>as a result of</w:t>
      </w:r>
      <w:proofErr w:type="gramEnd"/>
      <w:r>
        <w:rPr>
          <w:rFonts w:ascii="Verdana" w:hAnsi="Verdana"/>
        </w:rPr>
        <w:t xml:space="preserve"> that academic misconduct may lead to a degree being rescinded.  Any such circumstances will be overseen by the University’s Award and Status Board.</w:t>
      </w:r>
    </w:p>
    <w:p w14:paraId="35E0FAAE" w14:textId="77777777" w:rsidR="00AA47CF" w:rsidRDefault="00AA47CF" w:rsidP="00AA47CF">
      <w:pPr>
        <w:tabs>
          <w:tab w:val="left" w:pos="851"/>
        </w:tabs>
        <w:spacing w:after="0"/>
        <w:ind w:left="851" w:hanging="851"/>
        <w:jc w:val="both"/>
        <w:rPr>
          <w:rFonts w:ascii="Verdana" w:hAnsi="Verdana"/>
        </w:rPr>
      </w:pPr>
    </w:p>
    <w:p w14:paraId="12FDBF5A" w14:textId="77777777" w:rsidR="00AA47CF" w:rsidRDefault="00E11390" w:rsidP="00AA47CF">
      <w:pPr>
        <w:tabs>
          <w:tab w:val="left" w:pos="851"/>
        </w:tabs>
        <w:spacing w:after="0"/>
        <w:ind w:left="851" w:hanging="851"/>
        <w:jc w:val="both"/>
        <w:rPr>
          <w:rFonts w:ascii="Verdana" w:hAnsi="Verdana"/>
        </w:rPr>
      </w:pPr>
      <w:r>
        <w:rPr>
          <w:rFonts w:ascii="Verdana" w:hAnsi="Verdana"/>
        </w:rPr>
        <w:t>3.10</w:t>
      </w:r>
      <w:r w:rsidR="00AA47CF">
        <w:rPr>
          <w:rFonts w:ascii="Verdana" w:hAnsi="Verdana"/>
        </w:rPr>
        <w:t>.</w:t>
      </w:r>
      <w:r w:rsidR="00A137E3">
        <w:rPr>
          <w:rFonts w:ascii="Verdana" w:hAnsi="Verdana"/>
        </w:rPr>
        <w:t>17</w:t>
      </w:r>
      <w:r w:rsidR="00A137E3" w:rsidRPr="00ED7FD8">
        <w:rPr>
          <w:rFonts w:ascii="Verdana" w:hAnsi="Verdana"/>
        </w:rPr>
        <w:t xml:space="preserve">Further </w:t>
      </w:r>
      <w:r w:rsidR="00ED7FD8" w:rsidRPr="00ED7FD8">
        <w:rPr>
          <w:rFonts w:ascii="Verdana" w:hAnsi="Verdana"/>
        </w:rPr>
        <w:t xml:space="preserve">information on academic misconduct can be found in the Academic </w:t>
      </w:r>
      <w:r w:rsidR="00AD7764">
        <w:rPr>
          <w:rFonts w:ascii="Verdana" w:hAnsi="Verdana"/>
        </w:rPr>
        <w:t xml:space="preserve">Misconduct and </w:t>
      </w:r>
      <w:r w:rsidR="00ED7FD8" w:rsidRPr="00ED7FD8">
        <w:rPr>
          <w:rFonts w:ascii="Verdana" w:hAnsi="Verdana"/>
        </w:rPr>
        <w:t xml:space="preserve">Integrity Policy and associated guidance on Academic </w:t>
      </w:r>
      <w:r w:rsidR="00AD7764">
        <w:rPr>
          <w:rFonts w:ascii="Verdana" w:hAnsi="Verdana"/>
        </w:rPr>
        <w:t xml:space="preserve">Misconduct and </w:t>
      </w:r>
      <w:r w:rsidR="00ED7FD8" w:rsidRPr="00ED7FD8">
        <w:rPr>
          <w:rFonts w:ascii="Verdana" w:hAnsi="Verdana"/>
        </w:rPr>
        <w:t>Integrity</w:t>
      </w:r>
      <w:r w:rsidR="00AA47CF" w:rsidRPr="00ED7FD8">
        <w:rPr>
          <w:rFonts w:ascii="Verdana" w:hAnsi="Verdana"/>
        </w:rPr>
        <w:t>.</w:t>
      </w:r>
    </w:p>
    <w:p w14:paraId="2BA2A6E1" w14:textId="77777777" w:rsidR="00AA47CF" w:rsidRDefault="00AA47CF" w:rsidP="00E962F1">
      <w:pPr>
        <w:tabs>
          <w:tab w:val="left" w:pos="851"/>
        </w:tabs>
        <w:spacing w:after="0"/>
        <w:jc w:val="both"/>
        <w:rPr>
          <w:rFonts w:ascii="Verdana" w:hAnsi="Verdana"/>
        </w:rPr>
      </w:pPr>
    </w:p>
    <w:p w14:paraId="19E8CEA5" w14:textId="77777777" w:rsidR="00D01A33" w:rsidRDefault="00D01A33" w:rsidP="00E962F1">
      <w:pPr>
        <w:pStyle w:val="Heading3"/>
        <w:spacing w:before="0"/>
      </w:pPr>
      <w:bookmarkStart w:id="38" w:name="_Toc46923315"/>
      <w:r>
        <w:t>Aegrotat and Posthumous Awards</w:t>
      </w:r>
      <w:bookmarkEnd w:id="38"/>
    </w:p>
    <w:p w14:paraId="134C5FAB" w14:textId="77777777" w:rsidR="00D01A33" w:rsidRDefault="00D01A33" w:rsidP="00E962F1">
      <w:pPr>
        <w:tabs>
          <w:tab w:val="left" w:pos="851"/>
        </w:tabs>
        <w:spacing w:after="0"/>
        <w:jc w:val="both"/>
        <w:rPr>
          <w:rFonts w:ascii="Verdana" w:hAnsi="Verdana"/>
        </w:rPr>
      </w:pPr>
    </w:p>
    <w:p w14:paraId="73FEE0C9" w14:textId="77777777" w:rsidR="00D01A33" w:rsidRDefault="00E11390" w:rsidP="00E962F1">
      <w:pPr>
        <w:tabs>
          <w:tab w:val="left" w:pos="851"/>
        </w:tabs>
        <w:spacing w:after="0"/>
        <w:ind w:left="851" w:hanging="851"/>
        <w:jc w:val="both"/>
        <w:rPr>
          <w:rFonts w:ascii="Verdana" w:hAnsi="Verdana"/>
        </w:rPr>
      </w:pPr>
      <w:r>
        <w:rPr>
          <w:rFonts w:ascii="Verdana" w:hAnsi="Verdana"/>
        </w:rPr>
        <w:lastRenderedPageBreak/>
        <w:t>3.10</w:t>
      </w:r>
      <w:r w:rsidR="005F5750">
        <w:rPr>
          <w:rFonts w:ascii="Verdana" w:hAnsi="Verdana"/>
        </w:rPr>
        <w:t>.1</w:t>
      </w:r>
      <w:r w:rsidR="00653841">
        <w:rPr>
          <w:rFonts w:ascii="Verdana" w:hAnsi="Verdana"/>
        </w:rPr>
        <w:t>8</w:t>
      </w:r>
      <w:r w:rsidR="00904406">
        <w:rPr>
          <w:rFonts w:ascii="Verdana" w:hAnsi="Verdana"/>
        </w:rPr>
        <w:t>An aegrotat award is an award that can be given when the Assessment Board does not have sufficient evidence of the student’s performance to be able to recommend the award on which the student was enrolled but is satisfied that, but for illness or other valid cause, the student would have reached the standard required.  The student, if able to do so, must signify that s/he is willing to accept the award.</w:t>
      </w:r>
    </w:p>
    <w:p w14:paraId="14026BAB" w14:textId="77777777" w:rsidR="00904406" w:rsidRDefault="00904406" w:rsidP="00904406">
      <w:pPr>
        <w:tabs>
          <w:tab w:val="left" w:pos="851"/>
        </w:tabs>
        <w:spacing w:after="0"/>
        <w:ind w:left="851" w:hanging="851"/>
        <w:jc w:val="both"/>
        <w:rPr>
          <w:rFonts w:ascii="Verdana" w:hAnsi="Verdana"/>
        </w:rPr>
      </w:pPr>
    </w:p>
    <w:p w14:paraId="3BE94149" w14:textId="77777777" w:rsidR="00904406" w:rsidRDefault="00E11390" w:rsidP="00904406">
      <w:pPr>
        <w:tabs>
          <w:tab w:val="left" w:pos="851"/>
        </w:tabs>
        <w:spacing w:after="0"/>
        <w:ind w:left="851" w:hanging="851"/>
        <w:jc w:val="both"/>
        <w:rPr>
          <w:rFonts w:ascii="Verdana" w:hAnsi="Verdana"/>
        </w:rPr>
      </w:pPr>
      <w:r>
        <w:rPr>
          <w:rFonts w:ascii="Verdana" w:hAnsi="Verdana"/>
        </w:rPr>
        <w:t>3.10</w:t>
      </w:r>
      <w:r w:rsidR="005F5750">
        <w:rPr>
          <w:rFonts w:ascii="Verdana" w:hAnsi="Verdana"/>
        </w:rPr>
        <w:t>.1</w:t>
      </w:r>
      <w:r w:rsidR="00653841">
        <w:rPr>
          <w:rFonts w:ascii="Verdana" w:hAnsi="Verdana"/>
        </w:rPr>
        <w:t>9</w:t>
      </w:r>
      <w:r w:rsidR="00904406">
        <w:rPr>
          <w:rFonts w:ascii="Verdana" w:hAnsi="Verdana"/>
        </w:rPr>
        <w:t xml:space="preserve">Except with posthumous awards (see </w:t>
      </w:r>
      <w:r w:rsidR="005F5750">
        <w:rPr>
          <w:rFonts w:ascii="Verdana" w:hAnsi="Verdana"/>
        </w:rPr>
        <w:t>3.10.19</w:t>
      </w:r>
      <w:r w:rsidR="00904406">
        <w:rPr>
          <w:rFonts w:ascii="Verdana" w:hAnsi="Verdana"/>
        </w:rPr>
        <w:t xml:space="preserve">), aegrotat awards are only given at the level at which the student was studying; in other words, and provided </w:t>
      </w:r>
      <w:r w:rsidR="00476BA1">
        <w:rPr>
          <w:rFonts w:ascii="Verdana" w:hAnsi="Verdana"/>
        </w:rPr>
        <w:t xml:space="preserve">the </w:t>
      </w:r>
      <w:r w:rsidR="005F5750">
        <w:rPr>
          <w:rFonts w:ascii="Verdana" w:hAnsi="Verdana"/>
        </w:rPr>
        <w:t>conditions in regulation 3.10.18</w:t>
      </w:r>
      <w:r w:rsidR="00904406">
        <w:rPr>
          <w:rFonts w:ascii="Verdana" w:hAnsi="Verdana"/>
        </w:rPr>
        <w:t xml:space="preserve"> above are met:</w:t>
      </w:r>
    </w:p>
    <w:p w14:paraId="7E7A4FE7" w14:textId="77777777" w:rsidR="00904406" w:rsidRDefault="00904406" w:rsidP="00904406">
      <w:pPr>
        <w:tabs>
          <w:tab w:val="left" w:pos="851"/>
        </w:tabs>
        <w:spacing w:after="0"/>
        <w:ind w:left="851" w:hanging="851"/>
        <w:jc w:val="both"/>
        <w:rPr>
          <w:rFonts w:ascii="Verdana" w:hAnsi="Verdana"/>
        </w:rPr>
      </w:pPr>
    </w:p>
    <w:p w14:paraId="35584E93" w14:textId="77777777"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A student who studied up to level 4 credits will be eligible for a Certificate of Higher Education</w:t>
      </w:r>
    </w:p>
    <w:p w14:paraId="17CB2869" w14:textId="77777777"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A student who studied up to level 5 credits will be eligible for a Diploma of Higher Education</w:t>
      </w:r>
    </w:p>
    <w:p w14:paraId="67D9F0CD" w14:textId="77777777"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 xml:space="preserve">A student who studied up to level 6 credits will be eligible for a </w:t>
      </w:r>
      <w:proofErr w:type="gramStart"/>
      <w:r>
        <w:rPr>
          <w:rFonts w:ascii="Verdana" w:hAnsi="Verdana"/>
        </w:rPr>
        <w:t>Bachelor’s Degree</w:t>
      </w:r>
      <w:proofErr w:type="gramEnd"/>
      <w:r>
        <w:rPr>
          <w:rFonts w:ascii="Verdana" w:hAnsi="Verdana"/>
        </w:rPr>
        <w:t xml:space="preserve"> (with or without honours).</w:t>
      </w:r>
    </w:p>
    <w:p w14:paraId="2EF7CC34" w14:textId="77777777" w:rsidR="00904406" w:rsidRDefault="00904406" w:rsidP="00B55F64">
      <w:pPr>
        <w:pStyle w:val="ListParagraph"/>
        <w:numPr>
          <w:ilvl w:val="0"/>
          <w:numId w:val="36"/>
        </w:numPr>
        <w:tabs>
          <w:tab w:val="left" w:pos="851"/>
        </w:tabs>
        <w:spacing w:after="0"/>
        <w:jc w:val="both"/>
        <w:rPr>
          <w:rFonts w:ascii="Verdana" w:hAnsi="Verdana"/>
        </w:rPr>
      </w:pPr>
      <w:r>
        <w:rPr>
          <w:rFonts w:ascii="Verdana" w:hAnsi="Verdana"/>
        </w:rPr>
        <w:t xml:space="preserve">A student who studied up to level 7 credits will be eligible for a </w:t>
      </w:r>
      <w:proofErr w:type="gramStart"/>
      <w:r>
        <w:rPr>
          <w:rFonts w:ascii="Verdana" w:hAnsi="Verdana"/>
        </w:rPr>
        <w:t>Master's Degree</w:t>
      </w:r>
      <w:proofErr w:type="gramEnd"/>
      <w:r>
        <w:rPr>
          <w:rFonts w:ascii="Verdana" w:hAnsi="Verdana"/>
        </w:rPr>
        <w:t xml:space="preserve"> </w:t>
      </w:r>
    </w:p>
    <w:p w14:paraId="7361B7A9" w14:textId="77777777" w:rsidR="00904406" w:rsidRDefault="00904406" w:rsidP="00904406">
      <w:pPr>
        <w:tabs>
          <w:tab w:val="left" w:pos="851"/>
        </w:tabs>
        <w:spacing w:after="0"/>
        <w:jc w:val="both"/>
        <w:rPr>
          <w:rFonts w:ascii="Verdana" w:hAnsi="Verdana"/>
        </w:rPr>
      </w:pPr>
    </w:p>
    <w:p w14:paraId="06CFC742" w14:textId="77777777" w:rsidR="00904406" w:rsidRDefault="00E11390" w:rsidP="00904406">
      <w:pPr>
        <w:tabs>
          <w:tab w:val="left" w:pos="851"/>
        </w:tabs>
        <w:spacing w:after="0"/>
        <w:ind w:left="851" w:hanging="851"/>
        <w:jc w:val="both"/>
        <w:rPr>
          <w:rFonts w:ascii="Verdana" w:hAnsi="Verdana"/>
        </w:rPr>
      </w:pPr>
      <w:r>
        <w:rPr>
          <w:rFonts w:ascii="Verdana" w:hAnsi="Verdana"/>
        </w:rPr>
        <w:t>3.10</w:t>
      </w:r>
      <w:r w:rsidR="005F5750">
        <w:rPr>
          <w:rFonts w:ascii="Verdana" w:hAnsi="Verdana"/>
        </w:rPr>
        <w:t>.</w:t>
      </w:r>
      <w:r w:rsidR="00653841">
        <w:rPr>
          <w:rFonts w:ascii="Verdana" w:hAnsi="Verdana"/>
        </w:rPr>
        <w:t>20</w:t>
      </w:r>
      <w:r w:rsidR="00904406">
        <w:rPr>
          <w:rFonts w:ascii="Verdana" w:hAnsi="Verdana"/>
        </w:rPr>
        <w:t xml:space="preserve">Posthumous awards are a type of aegrotat awards.  These may be awarded to a student whose academic performance indicates the probability that the student would have achieved his/her final award if s/he had completed his/her studies.  Posthumous awards will </w:t>
      </w:r>
      <w:r w:rsidR="001570FB">
        <w:rPr>
          <w:rFonts w:ascii="Verdana" w:hAnsi="Verdana"/>
        </w:rPr>
        <w:t>normally</w:t>
      </w:r>
      <w:r w:rsidR="00904406">
        <w:rPr>
          <w:rFonts w:ascii="Verdana" w:hAnsi="Verdana"/>
        </w:rPr>
        <w:t xml:space="preserve"> be given for the final award on which the student was enrolled.</w:t>
      </w:r>
    </w:p>
    <w:p w14:paraId="6C1BE200" w14:textId="77777777" w:rsidR="00904406" w:rsidRDefault="0006741E" w:rsidP="0006741E">
      <w:pPr>
        <w:pStyle w:val="NoSpacing"/>
        <w:tabs>
          <w:tab w:val="left" w:pos="1423"/>
        </w:tabs>
      </w:pPr>
      <w:r>
        <w:tab/>
      </w:r>
    </w:p>
    <w:p w14:paraId="04BA0E98" w14:textId="77777777" w:rsidR="00D01A33" w:rsidRDefault="00E11390" w:rsidP="00E962F1">
      <w:pPr>
        <w:pStyle w:val="NoSpacing"/>
        <w:tabs>
          <w:tab w:val="left" w:pos="851"/>
        </w:tabs>
        <w:ind w:left="851" w:hanging="851"/>
        <w:jc w:val="both"/>
      </w:pPr>
      <w:r>
        <w:t>3.10</w:t>
      </w:r>
      <w:r w:rsidR="005F5750">
        <w:t>.2</w:t>
      </w:r>
      <w:r w:rsidR="00653841">
        <w:t>1</w:t>
      </w:r>
      <w:r w:rsidR="00904406">
        <w:t xml:space="preserve">Some programmes may specifically exclude the award of an aegrotat </w:t>
      </w:r>
      <w:r w:rsidR="00904406" w:rsidRPr="001570FB">
        <w:t>degree</w:t>
      </w:r>
      <w:r w:rsidR="001570FB" w:rsidRPr="001570FB">
        <w:t xml:space="preserve"> and this will be stated within the </w:t>
      </w:r>
      <w:r w:rsidR="001570FB">
        <w:t>Programme Specification.</w:t>
      </w:r>
    </w:p>
    <w:p w14:paraId="70CE829B" w14:textId="77777777" w:rsidR="00E962F1" w:rsidRDefault="00E962F1" w:rsidP="00E962F1">
      <w:pPr>
        <w:pStyle w:val="NoSpacing"/>
        <w:tabs>
          <w:tab w:val="left" w:pos="851"/>
        </w:tabs>
        <w:ind w:left="851" w:hanging="851"/>
        <w:jc w:val="both"/>
      </w:pPr>
    </w:p>
    <w:p w14:paraId="3D7566A6" w14:textId="77777777" w:rsidR="00E962F1" w:rsidRDefault="00E962F1" w:rsidP="00E962F1">
      <w:pPr>
        <w:pStyle w:val="NoSpacing"/>
        <w:tabs>
          <w:tab w:val="left" w:pos="851"/>
        </w:tabs>
        <w:ind w:left="851" w:hanging="851"/>
        <w:jc w:val="both"/>
      </w:pPr>
    </w:p>
    <w:p w14:paraId="5BEFCF56" w14:textId="77777777" w:rsidR="00CA5BBA" w:rsidRDefault="00CA5BBA" w:rsidP="00CA5BBA">
      <w:pPr>
        <w:tabs>
          <w:tab w:val="left" w:pos="851"/>
        </w:tabs>
        <w:spacing w:after="0"/>
        <w:ind w:left="851" w:hanging="851"/>
        <w:jc w:val="both"/>
        <w:rPr>
          <w:rFonts w:ascii="Verdana" w:hAnsi="Verdana"/>
        </w:rPr>
        <w:sectPr w:rsidR="00CA5BBA" w:rsidSect="00357A9A">
          <w:pgSz w:w="11906" w:h="16838"/>
          <w:pgMar w:top="1440" w:right="1440" w:bottom="1440" w:left="1440" w:header="708" w:footer="708" w:gutter="0"/>
          <w:cols w:space="708"/>
          <w:docGrid w:linePitch="360"/>
        </w:sectPr>
      </w:pPr>
      <w:r>
        <w:rPr>
          <w:rFonts w:ascii="Verdana" w:hAnsi="Verdana"/>
        </w:rPr>
        <w:t xml:space="preserve"> </w:t>
      </w:r>
    </w:p>
    <w:p w14:paraId="19F1F8B3" w14:textId="77777777" w:rsidR="00F009E0" w:rsidRPr="00B541E9" w:rsidRDefault="00F009E0" w:rsidP="00F009E0">
      <w:pPr>
        <w:pStyle w:val="Heading1"/>
        <w:spacing w:before="0"/>
        <w:jc w:val="both"/>
      </w:pPr>
      <w:bookmarkStart w:id="39" w:name="_Toc46923316"/>
      <w:r w:rsidRPr="00B541E9">
        <w:lastRenderedPageBreak/>
        <w:t>Section 4 – Structure and Assessment of Postgraduate Research Programmes</w:t>
      </w:r>
      <w:bookmarkEnd w:id="39"/>
    </w:p>
    <w:p w14:paraId="72DEB86D" w14:textId="77777777" w:rsidR="00F009E0" w:rsidRPr="00B541E9" w:rsidRDefault="00F009E0" w:rsidP="00F009E0">
      <w:pPr>
        <w:pStyle w:val="Heading2"/>
        <w:spacing w:before="0"/>
      </w:pPr>
    </w:p>
    <w:p w14:paraId="65561FC9" w14:textId="77777777" w:rsidR="00F009E0" w:rsidRPr="00B541E9" w:rsidRDefault="00F009E0" w:rsidP="00F009E0">
      <w:pPr>
        <w:pStyle w:val="Heading2"/>
        <w:spacing w:before="0"/>
      </w:pPr>
      <w:bookmarkStart w:id="40" w:name="_Toc46923317"/>
      <w:r w:rsidRPr="00B541E9">
        <w:t>4.1</w:t>
      </w:r>
      <w:r w:rsidRPr="00B541E9">
        <w:tab/>
        <w:t>Programmes of Study</w:t>
      </w:r>
      <w:bookmarkEnd w:id="40"/>
    </w:p>
    <w:p w14:paraId="340E5B54" w14:textId="77777777" w:rsidR="00F009E0" w:rsidRPr="00B541E9" w:rsidRDefault="00F009E0" w:rsidP="00F009E0">
      <w:pPr>
        <w:pStyle w:val="NoSpacing"/>
        <w:tabs>
          <w:tab w:val="left" w:pos="851"/>
        </w:tabs>
        <w:ind w:left="851" w:hanging="851"/>
      </w:pPr>
    </w:p>
    <w:p w14:paraId="25D28247" w14:textId="77777777" w:rsidR="00F009E0" w:rsidRPr="00B541E9" w:rsidRDefault="00F009E0" w:rsidP="00F009E0">
      <w:pPr>
        <w:pStyle w:val="NoSpacing"/>
        <w:tabs>
          <w:tab w:val="left" w:pos="851"/>
        </w:tabs>
        <w:ind w:left="851" w:hanging="851"/>
        <w:jc w:val="both"/>
      </w:pPr>
      <w:r w:rsidRPr="00B541E9">
        <w:t>4.1.1</w:t>
      </w:r>
      <w:r w:rsidRPr="00B541E9">
        <w:tab/>
        <w:t>A programme of study may be proposed in any discipline provided that the programme is:</w:t>
      </w:r>
    </w:p>
    <w:p w14:paraId="17DCB2B1" w14:textId="77777777" w:rsidR="00F009E0" w:rsidRPr="00B541E9" w:rsidRDefault="00F009E0" w:rsidP="00F009E0">
      <w:pPr>
        <w:pStyle w:val="NoSpacing"/>
        <w:tabs>
          <w:tab w:val="left" w:pos="851"/>
        </w:tabs>
        <w:ind w:left="851" w:hanging="851"/>
        <w:jc w:val="both"/>
      </w:pPr>
    </w:p>
    <w:p w14:paraId="08BFDC10" w14:textId="77777777" w:rsidR="00F009E0" w:rsidRPr="00B541E9" w:rsidRDefault="00F009E0" w:rsidP="00F009E0">
      <w:pPr>
        <w:pStyle w:val="NoSpacing"/>
        <w:numPr>
          <w:ilvl w:val="0"/>
          <w:numId w:val="29"/>
        </w:numPr>
        <w:jc w:val="both"/>
      </w:pPr>
      <w:r w:rsidRPr="00B541E9">
        <w:t xml:space="preserve">capable of leading to scholarly </w:t>
      </w:r>
      <w:proofErr w:type="gramStart"/>
      <w:r w:rsidRPr="00B541E9">
        <w:t>research;</w:t>
      </w:r>
      <w:proofErr w:type="gramEnd"/>
    </w:p>
    <w:p w14:paraId="436A0849" w14:textId="77777777" w:rsidR="00F009E0" w:rsidRPr="00B541E9" w:rsidRDefault="00F009E0" w:rsidP="00F009E0">
      <w:pPr>
        <w:pStyle w:val="NoSpacing"/>
        <w:numPr>
          <w:ilvl w:val="0"/>
          <w:numId w:val="29"/>
        </w:numPr>
        <w:jc w:val="both"/>
      </w:pPr>
      <w:r w:rsidRPr="00B541E9">
        <w:t xml:space="preserve">able to be presented for assessment by the appropriate </w:t>
      </w:r>
      <w:proofErr w:type="gramStart"/>
      <w:r w:rsidRPr="00B541E9">
        <w:t>examiners;</w:t>
      </w:r>
      <w:proofErr w:type="gramEnd"/>
    </w:p>
    <w:p w14:paraId="55CCB461" w14:textId="77777777" w:rsidR="00F009E0" w:rsidRPr="00B541E9" w:rsidRDefault="00F009E0" w:rsidP="00F009E0">
      <w:pPr>
        <w:pStyle w:val="NoSpacing"/>
        <w:numPr>
          <w:ilvl w:val="0"/>
          <w:numId w:val="29"/>
        </w:numPr>
        <w:jc w:val="both"/>
      </w:pPr>
      <w:r w:rsidRPr="00B541E9">
        <w:t xml:space="preserve">located within an environment that encourages high quality research and provides support for undertaking and learning about research. </w:t>
      </w:r>
    </w:p>
    <w:p w14:paraId="2930E19B" w14:textId="77777777" w:rsidR="00F009E0" w:rsidRPr="00B541E9" w:rsidRDefault="00F009E0" w:rsidP="00F009E0">
      <w:pPr>
        <w:pStyle w:val="NoSpacing"/>
        <w:jc w:val="both"/>
      </w:pPr>
    </w:p>
    <w:p w14:paraId="534BAE28" w14:textId="77777777" w:rsidR="00F009E0" w:rsidRPr="00B541E9" w:rsidRDefault="00F009E0" w:rsidP="00F009E0">
      <w:pPr>
        <w:pStyle w:val="NoSpacing"/>
        <w:tabs>
          <w:tab w:val="left" w:pos="851"/>
        </w:tabs>
        <w:ind w:left="851" w:hanging="851"/>
        <w:jc w:val="both"/>
        <w:rPr>
          <w:i/>
          <w:iCs/>
        </w:rPr>
      </w:pPr>
      <w:r w:rsidRPr="00B541E9">
        <w:t>4.1.2</w:t>
      </w:r>
      <w:r w:rsidRPr="00B541E9">
        <w:tab/>
        <w:t>Normally such a programme would predominantly comprise either individual research conducted by the candidate or a programme of research in which the candidate’s own creative or practical work forms a significant part of the intellectual enquiry,</w:t>
      </w:r>
      <w:r w:rsidRPr="00B541E9">
        <w:rPr>
          <w:i/>
          <w:iCs/>
        </w:rPr>
        <w:t xml:space="preserve"> </w:t>
      </w:r>
      <w:r w:rsidRPr="00B541E9">
        <w:t>together with other supporting studies.</w:t>
      </w:r>
    </w:p>
    <w:p w14:paraId="19650CE0" w14:textId="77777777" w:rsidR="00F009E0" w:rsidRPr="00B541E9" w:rsidRDefault="00F009E0" w:rsidP="00F009E0">
      <w:pPr>
        <w:pStyle w:val="NoSpacing"/>
        <w:jc w:val="both"/>
      </w:pPr>
    </w:p>
    <w:p w14:paraId="54ABA6C5" w14:textId="019EB345" w:rsidR="00F009E0" w:rsidRPr="00B541E9" w:rsidRDefault="00F009E0" w:rsidP="00F009E0">
      <w:pPr>
        <w:pStyle w:val="NoSpacing"/>
        <w:tabs>
          <w:tab w:val="left" w:pos="851"/>
        </w:tabs>
        <w:ind w:left="851" w:hanging="851"/>
        <w:jc w:val="both"/>
      </w:pPr>
      <w:r w:rsidRPr="00B541E9">
        <w:t>4.1.3</w:t>
      </w:r>
      <w:r w:rsidRPr="00B541E9">
        <w:tab/>
        <w:t xml:space="preserve">In the context of these regulations ‘thesis’ is understood to denote </w:t>
      </w:r>
      <w:proofErr w:type="spellStart"/>
      <w:r w:rsidRPr="00B541E9">
        <w:t>th</w:t>
      </w:r>
      <w:proofErr w:type="spellEnd"/>
      <w:r w:rsidRPr="00B541E9">
        <w:t>, e totality of the submission which may comprise a practical component (e.g. fine art exhibition, design, creative writing, musical composition, film, dance and performance) accompanied by an analytical commentary that sets the work in its relevant theoretical, historical, critical and design context. In this context the analytical commentary shall conform to the usual scholarly requirements and be of an appropriate length.</w:t>
      </w:r>
    </w:p>
    <w:p w14:paraId="5829B2A6" w14:textId="77777777" w:rsidR="00F009E0" w:rsidRPr="00B541E9" w:rsidRDefault="00F009E0" w:rsidP="00F009E0">
      <w:pPr>
        <w:pStyle w:val="NoSpacing"/>
        <w:tabs>
          <w:tab w:val="left" w:pos="851"/>
        </w:tabs>
        <w:ind w:left="851" w:hanging="851"/>
        <w:jc w:val="both"/>
      </w:pPr>
    </w:p>
    <w:p w14:paraId="52B77766" w14:textId="77777777" w:rsidR="00F009E0" w:rsidRPr="00B541E9" w:rsidRDefault="00F009E0" w:rsidP="00F009E0">
      <w:pPr>
        <w:pStyle w:val="Heading2"/>
        <w:spacing w:before="0"/>
      </w:pPr>
      <w:bookmarkStart w:id="41" w:name="_Toc46923318"/>
      <w:r w:rsidRPr="00B541E9">
        <w:t>4.2</w:t>
      </w:r>
      <w:r w:rsidRPr="00B541E9">
        <w:tab/>
        <w:t>Admission of Postgraduate Research Students</w:t>
      </w:r>
      <w:bookmarkEnd w:id="41"/>
    </w:p>
    <w:p w14:paraId="636C6FE0" w14:textId="77777777" w:rsidR="00F009E0" w:rsidRPr="00B541E9" w:rsidRDefault="000F4B7A" w:rsidP="007E5A65">
      <w:pPr>
        <w:pStyle w:val="NoSpacing"/>
        <w:tabs>
          <w:tab w:val="left" w:pos="1515"/>
        </w:tabs>
        <w:ind w:left="851" w:hanging="851"/>
        <w:jc w:val="both"/>
      </w:pPr>
      <w:r>
        <w:tab/>
      </w:r>
      <w:r>
        <w:tab/>
      </w:r>
    </w:p>
    <w:p w14:paraId="520CCCD3" w14:textId="77777777" w:rsidR="00F009E0" w:rsidRPr="00B541E9" w:rsidRDefault="00F009E0" w:rsidP="00F009E0">
      <w:pPr>
        <w:pStyle w:val="NoSpacing"/>
        <w:tabs>
          <w:tab w:val="left" w:pos="851"/>
        </w:tabs>
        <w:ind w:left="851" w:hanging="851"/>
        <w:jc w:val="both"/>
      </w:pPr>
      <w:r w:rsidRPr="00B541E9">
        <w:t>4.2.1</w:t>
      </w:r>
      <w:r w:rsidRPr="00B541E9">
        <w:tab/>
        <w:t xml:space="preserve">The University’s minimum entry requirement for a research degree is either a first degree with first class or upper </w:t>
      </w:r>
      <w:proofErr w:type="gramStart"/>
      <w:r w:rsidRPr="00B541E9">
        <w:t>second class</w:t>
      </w:r>
      <w:proofErr w:type="gramEnd"/>
      <w:r w:rsidRPr="00B541E9">
        <w:t xml:space="preserve"> honours or a first degree with second class honours plus a </w:t>
      </w:r>
      <w:proofErr w:type="spellStart"/>
      <w:r w:rsidRPr="00B541E9">
        <w:t>Masters</w:t>
      </w:r>
      <w:proofErr w:type="spellEnd"/>
      <w:r w:rsidRPr="00B541E9">
        <w:t xml:space="preserve"> degree or international equivalent. </w:t>
      </w:r>
    </w:p>
    <w:p w14:paraId="501A9C6F" w14:textId="77777777" w:rsidR="00F009E0" w:rsidRPr="00B541E9" w:rsidRDefault="00F009E0" w:rsidP="00F009E0">
      <w:pPr>
        <w:pStyle w:val="NoSpacing"/>
        <w:tabs>
          <w:tab w:val="left" w:pos="851"/>
        </w:tabs>
        <w:ind w:left="851" w:hanging="851"/>
        <w:jc w:val="both"/>
      </w:pPr>
    </w:p>
    <w:p w14:paraId="27F029BD" w14:textId="77777777" w:rsidR="00F009E0" w:rsidRPr="00B541E9" w:rsidRDefault="00F009E0" w:rsidP="00F009E0">
      <w:pPr>
        <w:pStyle w:val="NoSpacing"/>
        <w:tabs>
          <w:tab w:val="left" w:pos="851"/>
        </w:tabs>
        <w:ind w:left="851" w:hanging="851"/>
        <w:jc w:val="both"/>
        <w:rPr>
          <w:szCs w:val="22"/>
        </w:rPr>
      </w:pPr>
      <w:r w:rsidRPr="00B541E9">
        <w:t>4.2.2</w:t>
      </w:r>
      <w:r w:rsidRPr="00B541E9">
        <w:tab/>
      </w:r>
      <w:r w:rsidRPr="00B541E9">
        <w:rPr>
          <w:szCs w:val="22"/>
        </w:rPr>
        <w:t xml:space="preserve">The Research Degrees Committee shall establish and maintain a policy that allows for the consideration of candidates for admission who do not hold the entry requirements set out in 4.2.1. The policy will ensure that strong and documentary evidence of suitable academic strength or professional experience equivalent to at least an upper </w:t>
      </w:r>
      <w:proofErr w:type="gramStart"/>
      <w:r w:rsidRPr="00B541E9">
        <w:rPr>
          <w:szCs w:val="22"/>
        </w:rPr>
        <w:t>second class</w:t>
      </w:r>
      <w:proofErr w:type="gramEnd"/>
      <w:r w:rsidRPr="00B541E9">
        <w:rPr>
          <w:szCs w:val="22"/>
        </w:rPr>
        <w:t xml:space="preserve"> degree is obtained.</w:t>
      </w:r>
    </w:p>
    <w:p w14:paraId="437E0237" w14:textId="77777777" w:rsidR="00F009E0" w:rsidRPr="00B541E9" w:rsidRDefault="00F009E0" w:rsidP="00F009E0">
      <w:pPr>
        <w:pStyle w:val="NoSpacing"/>
        <w:tabs>
          <w:tab w:val="left" w:pos="851"/>
        </w:tabs>
        <w:ind w:left="851" w:hanging="851"/>
        <w:jc w:val="both"/>
      </w:pPr>
    </w:p>
    <w:p w14:paraId="5427C78E" w14:textId="77777777" w:rsidR="00F009E0" w:rsidRPr="00B541E9" w:rsidRDefault="00F009E0" w:rsidP="00F009E0">
      <w:pPr>
        <w:pStyle w:val="NoSpacing"/>
        <w:tabs>
          <w:tab w:val="left" w:pos="851"/>
        </w:tabs>
        <w:ind w:left="851" w:hanging="851"/>
        <w:jc w:val="both"/>
      </w:pPr>
      <w:r w:rsidRPr="00B541E9">
        <w:t>4.2.3</w:t>
      </w:r>
      <w:r w:rsidRPr="00B541E9">
        <w:tab/>
        <w:t xml:space="preserve">Approval for a student to study off-site, whether elsewhere in the UK or overseas, shall be considered as a special dispensation that can be granted by the Research Degrees Committee at application. </w:t>
      </w:r>
    </w:p>
    <w:p w14:paraId="151F68AE" w14:textId="77777777" w:rsidR="00F009E0" w:rsidRPr="00B541E9" w:rsidRDefault="00F009E0" w:rsidP="00F009E0">
      <w:pPr>
        <w:pStyle w:val="NoSpacing"/>
        <w:tabs>
          <w:tab w:val="left" w:pos="851"/>
        </w:tabs>
        <w:jc w:val="both"/>
      </w:pPr>
      <w:r w:rsidRPr="00B541E9">
        <w:t xml:space="preserve"> </w:t>
      </w:r>
    </w:p>
    <w:p w14:paraId="70FFA9BC" w14:textId="77777777" w:rsidR="00F009E0" w:rsidRPr="00B541E9" w:rsidRDefault="00F009E0" w:rsidP="00F009E0">
      <w:pPr>
        <w:pStyle w:val="NoSpacing"/>
        <w:tabs>
          <w:tab w:val="left" w:pos="851"/>
        </w:tabs>
        <w:ind w:left="851" w:hanging="851"/>
        <w:jc w:val="both"/>
        <w:rPr>
          <w:szCs w:val="22"/>
        </w:rPr>
      </w:pPr>
      <w:r w:rsidRPr="00B541E9">
        <w:t>4.2.4</w:t>
      </w:r>
      <w:r w:rsidRPr="00B541E9">
        <w:tab/>
      </w:r>
      <w:r w:rsidRPr="00B541E9">
        <w:rPr>
          <w:szCs w:val="22"/>
        </w:rPr>
        <w:t xml:space="preserve">The University shall establish and maintain a policy for the admission of students that ensures that views of experienced, trained staff are brought to bear on any decision to admit a suitable student. Those responsible for the admission of students shall consider an applicant’s educational, professional and research background, their ability to propose an </w:t>
      </w:r>
      <w:r w:rsidRPr="00B541E9">
        <w:rPr>
          <w:szCs w:val="22"/>
        </w:rPr>
        <w:lastRenderedPageBreak/>
        <w:t>appropriate research programme and motivation to undertake a research degree.</w:t>
      </w:r>
    </w:p>
    <w:p w14:paraId="1B1F78ED" w14:textId="77777777" w:rsidR="00F009E0" w:rsidRPr="00B541E9" w:rsidRDefault="00F009E0" w:rsidP="00F009E0">
      <w:pPr>
        <w:pStyle w:val="NoSpacing"/>
        <w:tabs>
          <w:tab w:val="left" w:pos="851"/>
        </w:tabs>
        <w:ind w:left="851" w:hanging="851"/>
        <w:jc w:val="both"/>
      </w:pPr>
      <w:r w:rsidRPr="00B541E9">
        <w:tab/>
      </w:r>
    </w:p>
    <w:p w14:paraId="216ED7AB" w14:textId="77777777" w:rsidR="00F009E0" w:rsidRPr="00B541E9" w:rsidRDefault="00F009E0" w:rsidP="00F009E0">
      <w:pPr>
        <w:pStyle w:val="NoSpacing"/>
        <w:tabs>
          <w:tab w:val="left" w:pos="851"/>
        </w:tabs>
        <w:ind w:left="851" w:hanging="851"/>
        <w:jc w:val="both"/>
      </w:pPr>
      <w:r w:rsidRPr="00B541E9">
        <w:t>4.2.5</w:t>
      </w:r>
      <w:r w:rsidRPr="00B541E9">
        <w:tab/>
      </w:r>
      <w:r w:rsidRPr="00B541E9">
        <w:rPr>
          <w:szCs w:val="22"/>
        </w:rPr>
        <w:t>The Research Degrees Committee shall establish and maintain a policy for the admission of students</w:t>
      </w:r>
      <w:r w:rsidRPr="00B541E9">
        <w:t xml:space="preserve"> transferring their registration from a research degree programme at another institution. </w:t>
      </w:r>
    </w:p>
    <w:p w14:paraId="34547E1C" w14:textId="77777777" w:rsidR="00F009E0" w:rsidRPr="00B541E9" w:rsidRDefault="00F009E0" w:rsidP="00F009E0">
      <w:pPr>
        <w:pStyle w:val="NoSpacing"/>
        <w:tabs>
          <w:tab w:val="left" w:pos="851"/>
        </w:tabs>
        <w:ind w:left="851" w:hanging="851"/>
        <w:jc w:val="both"/>
      </w:pPr>
    </w:p>
    <w:p w14:paraId="2876BA7C" w14:textId="77777777" w:rsidR="00F009E0" w:rsidRPr="00B541E9" w:rsidRDefault="00F009E0" w:rsidP="00F009E0">
      <w:pPr>
        <w:tabs>
          <w:tab w:val="left" w:pos="851"/>
        </w:tabs>
        <w:spacing w:after="0" w:line="240" w:lineRule="auto"/>
        <w:ind w:left="851" w:hanging="851"/>
        <w:jc w:val="both"/>
        <w:rPr>
          <w:rFonts w:ascii="Verdana" w:eastAsia="Times New Roman" w:hAnsi="Verdana" w:cs="Times New Roman"/>
          <w:szCs w:val="20"/>
          <w:lang w:val="en-US"/>
        </w:rPr>
      </w:pPr>
      <w:r w:rsidRPr="00B541E9">
        <w:rPr>
          <w:rFonts w:ascii="Verdana" w:hAnsi="Verdana"/>
        </w:rPr>
        <w:t>4.2.6</w:t>
      </w:r>
      <w:r w:rsidRPr="00B541E9">
        <w:rPr>
          <w:rFonts w:ascii="Verdana" w:hAnsi="Verdana"/>
        </w:rPr>
        <w:tab/>
      </w:r>
      <w:r w:rsidRPr="00B541E9">
        <w:rPr>
          <w:rFonts w:ascii="Verdana" w:eastAsia="Times New Roman" w:hAnsi="Verdana" w:cs="Times New Roman"/>
          <w:szCs w:val="20"/>
          <w:lang w:val="en-US"/>
        </w:rPr>
        <w:t xml:space="preserve">The procedures for the admission of students at other delivery </w:t>
      </w:r>
      <w:proofErr w:type="spellStart"/>
      <w:r w:rsidRPr="00B541E9">
        <w:rPr>
          <w:rFonts w:ascii="Verdana" w:eastAsia="Times New Roman" w:hAnsi="Verdana" w:cs="Times New Roman"/>
          <w:szCs w:val="20"/>
          <w:lang w:val="en-US"/>
        </w:rPr>
        <w:t>organisations</w:t>
      </w:r>
      <w:proofErr w:type="spellEnd"/>
      <w:r w:rsidRPr="00B541E9">
        <w:rPr>
          <w:rFonts w:ascii="Verdana" w:eastAsia="Times New Roman" w:hAnsi="Verdana" w:cs="Times New Roman"/>
          <w:szCs w:val="20"/>
          <w:lang w:val="en-US"/>
        </w:rPr>
        <w:t xml:space="preserve"> will be determined at an approval event. Interview panels held at other delivery </w:t>
      </w:r>
      <w:proofErr w:type="spellStart"/>
      <w:r w:rsidRPr="00B541E9">
        <w:rPr>
          <w:rFonts w:ascii="Verdana" w:eastAsia="Times New Roman" w:hAnsi="Verdana" w:cs="Times New Roman"/>
          <w:szCs w:val="20"/>
          <w:lang w:val="en-US"/>
        </w:rPr>
        <w:t>organisations</w:t>
      </w:r>
      <w:proofErr w:type="spellEnd"/>
      <w:r w:rsidRPr="00B541E9">
        <w:rPr>
          <w:rFonts w:ascii="Verdana" w:eastAsia="Times New Roman" w:hAnsi="Verdana" w:cs="Times New Roman"/>
          <w:szCs w:val="20"/>
          <w:lang w:val="en-US"/>
        </w:rPr>
        <w:t xml:space="preserve"> will normally include at least one member of University academic staff.</w:t>
      </w:r>
    </w:p>
    <w:p w14:paraId="6DDCF75E" w14:textId="77777777" w:rsidR="00F009E0" w:rsidRPr="00B541E9" w:rsidRDefault="00F009E0" w:rsidP="00F009E0">
      <w:pPr>
        <w:tabs>
          <w:tab w:val="left" w:pos="851"/>
        </w:tabs>
        <w:spacing w:after="0" w:line="240" w:lineRule="auto"/>
        <w:ind w:left="851" w:hanging="851"/>
        <w:jc w:val="both"/>
        <w:rPr>
          <w:rFonts w:ascii="Verdana" w:eastAsia="Times New Roman" w:hAnsi="Verdana" w:cs="Times New Roman"/>
          <w:szCs w:val="20"/>
          <w:lang w:val="en-US"/>
        </w:rPr>
      </w:pPr>
    </w:p>
    <w:p w14:paraId="510AC68F" w14:textId="77777777" w:rsidR="00F009E0" w:rsidRPr="00B541E9" w:rsidRDefault="00F009E0" w:rsidP="00F009E0">
      <w:pPr>
        <w:pStyle w:val="Heading3"/>
        <w:spacing w:before="0"/>
      </w:pPr>
      <w:bookmarkStart w:id="42" w:name="_Toc46923319"/>
      <w:r w:rsidRPr="00B541E9">
        <w:t>PhD by Published Works</w:t>
      </w:r>
      <w:bookmarkEnd w:id="42"/>
    </w:p>
    <w:p w14:paraId="25704E11" w14:textId="77777777" w:rsidR="00F009E0" w:rsidRPr="00B541E9" w:rsidRDefault="00F009E0" w:rsidP="00F009E0">
      <w:pPr>
        <w:pStyle w:val="NoSpacing"/>
        <w:tabs>
          <w:tab w:val="left" w:pos="851"/>
        </w:tabs>
        <w:ind w:left="851" w:hanging="851"/>
        <w:jc w:val="both"/>
      </w:pPr>
    </w:p>
    <w:p w14:paraId="606FAE27" w14:textId="77777777" w:rsidR="00F009E0" w:rsidRPr="00B541E9" w:rsidRDefault="00F009E0" w:rsidP="00F009E0">
      <w:pPr>
        <w:pStyle w:val="NoSpacing"/>
        <w:tabs>
          <w:tab w:val="left" w:pos="851"/>
        </w:tabs>
        <w:ind w:left="851" w:hanging="851"/>
        <w:jc w:val="both"/>
      </w:pPr>
      <w:r w:rsidRPr="00B541E9">
        <w:t>4.2.</w:t>
      </w:r>
      <w:r w:rsidR="000F4B7A">
        <w:t>7</w:t>
      </w:r>
      <w:r w:rsidRPr="00B541E9">
        <w:tab/>
        <w:t xml:space="preserve">In addition to the standard requirements set out in 4.2.1-4.2.6 the Research Degrees Committee shall establish criteria for the admission of students to the PhD by Published Works including the criteria by which research outputs will be assessed for admission. Those criteria shall refer to the types of research output, the number of outputs forming the submission, </w:t>
      </w:r>
      <w:proofErr w:type="gramStart"/>
      <w:r w:rsidRPr="00B541E9">
        <w:t>authorship</w:t>
      </w:r>
      <w:proofErr w:type="gramEnd"/>
      <w:r w:rsidRPr="00B541E9">
        <w:t xml:space="preserve"> and the dates of publication.  </w:t>
      </w:r>
    </w:p>
    <w:p w14:paraId="3778EF0D" w14:textId="77777777" w:rsidR="00F009E0" w:rsidRPr="00B541E9" w:rsidRDefault="00F009E0" w:rsidP="00F009E0">
      <w:pPr>
        <w:pStyle w:val="NoSpacing"/>
        <w:tabs>
          <w:tab w:val="left" w:pos="851"/>
        </w:tabs>
        <w:ind w:left="851" w:hanging="851"/>
        <w:jc w:val="both"/>
      </w:pPr>
    </w:p>
    <w:p w14:paraId="35779A3E" w14:textId="405A2727" w:rsidR="00F009E0" w:rsidRPr="00B541E9" w:rsidRDefault="00F009E0" w:rsidP="00A03BB6">
      <w:pPr>
        <w:pStyle w:val="Heading2"/>
        <w:ind w:left="720" w:hanging="720"/>
      </w:pPr>
      <w:bookmarkStart w:id="43" w:name="_Toc46923320"/>
      <w:bookmarkStart w:id="44" w:name="_Toc365031209"/>
      <w:bookmarkStart w:id="45" w:name="_Toc365983168"/>
      <w:r w:rsidRPr="00B541E9">
        <w:t>4.3</w:t>
      </w:r>
      <w:r w:rsidRPr="00B541E9">
        <w:tab/>
      </w:r>
      <w:r w:rsidR="00E53511" w:rsidRPr="00E53511">
        <w:t>Framework for Level 8 Modular Provision</w:t>
      </w:r>
      <w:bookmarkEnd w:id="43"/>
    </w:p>
    <w:p w14:paraId="4865122B" w14:textId="77777777" w:rsidR="00F009E0" w:rsidRPr="00B541E9" w:rsidRDefault="00F009E0" w:rsidP="00F009E0">
      <w:pPr>
        <w:pStyle w:val="NoSpacing"/>
        <w:ind w:left="720" w:hanging="720"/>
      </w:pPr>
    </w:p>
    <w:p w14:paraId="6876C6B2" w14:textId="77777777" w:rsidR="00E53511" w:rsidRPr="00E53511" w:rsidRDefault="00F009E0" w:rsidP="00E53511">
      <w:pPr>
        <w:spacing w:after="0" w:line="240" w:lineRule="auto"/>
        <w:jc w:val="both"/>
        <w:rPr>
          <w:rFonts w:ascii="Verdana" w:hAnsi="Verdana"/>
        </w:rPr>
      </w:pPr>
      <w:r w:rsidRPr="00B541E9">
        <w:rPr>
          <w:rFonts w:ascii="Verdana" w:eastAsiaTheme="majorEastAsia" w:hAnsi="Verdana" w:cstheme="majorBidi"/>
          <w:bCs/>
        </w:rPr>
        <w:t>4.</w:t>
      </w:r>
      <w:r w:rsidRPr="00B541E9">
        <w:rPr>
          <w:rFonts w:ascii="Verdana" w:hAnsi="Verdana"/>
        </w:rPr>
        <w:t>3.1</w:t>
      </w:r>
      <w:r w:rsidRPr="00B541E9">
        <w:rPr>
          <w:rFonts w:ascii="Verdana" w:hAnsi="Verdana"/>
        </w:rPr>
        <w:tab/>
      </w:r>
      <w:r w:rsidR="00E53511" w:rsidRPr="00E53511">
        <w:rPr>
          <w:rFonts w:ascii="Verdana" w:hAnsi="Verdana"/>
        </w:rPr>
        <w:t>Design requirements for programmes within the framework are:</w:t>
      </w:r>
    </w:p>
    <w:p w14:paraId="2FB19B04" w14:textId="77777777" w:rsidR="00E53511" w:rsidRPr="00E53511" w:rsidRDefault="00E53511" w:rsidP="00E53511">
      <w:pPr>
        <w:spacing w:after="0" w:line="240" w:lineRule="auto"/>
        <w:jc w:val="both"/>
        <w:rPr>
          <w:rFonts w:ascii="Verdana" w:hAnsi="Verdana"/>
        </w:rPr>
      </w:pPr>
    </w:p>
    <w:p w14:paraId="4B94C810" w14:textId="77777777" w:rsidR="00E53511" w:rsidRPr="00E53511" w:rsidRDefault="00E53511" w:rsidP="00E53511">
      <w:pPr>
        <w:spacing w:after="0" w:line="240" w:lineRule="auto"/>
        <w:jc w:val="both"/>
        <w:rPr>
          <w:rFonts w:ascii="Verdana" w:hAnsi="Verdana"/>
        </w:rPr>
      </w:pPr>
      <w:r w:rsidRPr="00E53511">
        <w:rPr>
          <w:rFonts w:ascii="Verdana" w:hAnsi="Verdana"/>
        </w:rPr>
        <w:t>Completion of a Doctorate requires the award of a total of 540 credits, of which a minimum of 360 must be at Level 8, and the rest must be at a minimum of Level 7. Of the Level 8 credits, 240 must be within a Thesis Module that demonstrates the student’s ability to undertake an independent individual research project at doctoral Level.</w:t>
      </w:r>
    </w:p>
    <w:p w14:paraId="25CBDEF6" w14:textId="77777777" w:rsidR="00E53511" w:rsidRPr="00E53511" w:rsidRDefault="00E53511" w:rsidP="00E53511">
      <w:pPr>
        <w:spacing w:after="0" w:line="240" w:lineRule="auto"/>
        <w:jc w:val="both"/>
        <w:rPr>
          <w:rFonts w:ascii="Verdana" w:hAnsi="Verdana"/>
        </w:rPr>
      </w:pPr>
    </w:p>
    <w:p w14:paraId="19355258" w14:textId="77777777" w:rsidR="00E53511" w:rsidRPr="00E53511" w:rsidRDefault="00E53511" w:rsidP="00E53511">
      <w:pPr>
        <w:spacing w:after="0" w:line="240" w:lineRule="auto"/>
        <w:jc w:val="both"/>
        <w:rPr>
          <w:rFonts w:ascii="Verdana" w:hAnsi="Verdana"/>
        </w:rPr>
      </w:pPr>
      <w:r w:rsidRPr="00E53511">
        <w:rPr>
          <w:rFonts w:ascii="Verdana" w:hAnsi="Verdana"/>
        </w:rPr>
        <w:t>All requisite Level 8 taught credits must be achieved to progress onto the Thesis module of a doctoral programme. Of the Level 8 taught credits, compulsory modules equivalent to a minimum of 40 credits should cover Level 8 research methods and techniques. These should be termed core credits.</w:t>
      </w:r>
    </w:p>
    <w:p w14:paraId="2DA4BEAE" w14:textId="77777777" w:rsidR="00E53511" w:rsidRPr="00E53511" w:rsidRDefault="00E53511" w:rsidP="00E53511">
      <w:pPr>
        <w:spacing w:after="0" w:line="240" w:lineRule="auto"/>
        <w:jc w:val="both"/>
        <w:rPr>
          <w:rFonts w:ascii="Verdana" w:hAnsi="Verdana"/>
        </w:rPr>
      </w:pPr>
    </w:p>
    <w:p w14:paraId="2433E258" w14:textId="77777777" w:rsidR="00E53511" w:rsidRPr="00E53511" w:rsidRDefault="00E53511" w:rsidP="00E53511">
      <w:pPr>
        <w:spacing w:after="0" w:line="240" w:lineRule="auto"/>
        <w:jc w:val="both"/>
        <w:rPr>
          <w:rFonts w:ascii="Verdana" w:hAnsi="Verdana"/>
        </w:rPr>
      </w:pPr>
      <w:r w:rsidRPr="00E53511">
        <w:rPr>
          <w:rFonts w:ascii="Verdana" w:hAnsi="Verdana"/>
        </w:rPr>
        <w:t>A requirement of Level 8 is for reflective practice to be a feature of each programme.</w:t>
      </w:r>
    </w:p>
    <w:p w14:paraId="757F083B" w14:textId="77777777" w:rsidR="00E53511" w:rsidRPr="00E53511" w:rsidRDefault="00E53511" w:rsidP="00E53511">
      <w:pPr>
        <w:spacing w:after="0" w:line="240" w:lineRule="auto"/>
        <w:jc w:val="both"/>
        <w:rPr>
          <w:rFonts w:ascii="Verdana" w:hAnsi="Verdana"/>
        </w:rPr>
      </w:pPr>
    </w:p>
    <w:p w14:paraId="256BBD77" w14:textId="77777777" w:rsidR="00E53511" w:rsidRPr="00E53511" w:rsidRDefault="00E53511" w:rsidP="00E53511">
      <w:pPr>
        <w:spacing w:after="0" w:line="240" w:lineRule="auto"/>
        <w:jc w:val="both"/>
        <w:rPr>
          <w:rFonts w:ascii="Verdana" w:hAnsi="Verdana"/>
        </w:rPr>
      </w:pPr>
      <w:r w:rsidRPr="00E53511">
        <w:rPr>
          <w:rFonts w:ascii="Verdana" w:hAnsi="Verdana"/>
        </w:rPr>
        <w:t>All students will take a Thesis module rated at 240 credits. All Assessment for the thesis module should be based on independent student work, presented as a written thesis or by other equivalent independent work such as a performance or presentation. All students will be required to present written evidence of Level 8 critical evaluation. The assessment will include a viva voce examination. The word length of the thesis where that is the main form of assessment should not exceed half that required for a PhD in the subject area (currently 40 000 words if submitted in Arts and Humanities or Social Science and 20 000 words if submitted in Science). At least one internal and one external examiner should be appointed to examine this element of the programme for each individual student</w:t>
      </w:r>
    </w:p>
    <w:p w14:paraId="315045CA" w14:textId="77777777" w:rsidR="00E53511" w:rsidRPr="00E53511" w:rsidRDefault="00E53511" w:rsidP="00E53511">
      <w:pPr>
        <w:spacing w:after="0" w:line="240" w:lineRule="auto"/>
        <w:jc w:val="both"/>
        <w:rPr>
          <w:rFonts w:ascii="Verdana" w:hAnsi="Verdana"/>
        </w:rPr>
      </w:pPr>
    </w:p>
    <w:p w14:paraId="6F921BC4" w14:textId="77777777" w:rsidR="00E53511" w:rsidRDefault="00E53511" w:rsidP="00E53511">
      <w:pPr>
        <w:spacing w:after="0" w:line="240" w:lineRule="auto"/>
        <w:jc w:val="both"/>
        <w:rPr>
          <w:rFonts w:ascii="Verdana" w:hAnsi="Verdana"/>
        </w:rPr>
      </w:pPr>
      <w:r w:rsidRPr="00E53511">
        <w:rPr>
          <w:rFonts w:ascii="Verdana" w:hAnsi="Verdana"/>
        </w:rPr>
        <w:t>Models that could deliver the above regulations are:</w:t>
      </w:r>
    </w:p>
    <w:p w14:paraId="53400FAF" w14:textId="77777777" w:rsidR="00E53511" w:rsidRDefault="00E53511" w:rsidP="00E53511">
      <w:pPr>
        <w:spacing w:after="0" w:line="240" w:lineRule="auto"/>
        <w:jc w:val="both"/>
        <w:rPr>
          <w:rFonts w:ascii="Verdana" w:hAnsi="Verdana"/>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23"/>
        <w:gridCol w:w="3023"/>
        <w:gridCol w:w="3005"/>
      </w:tblGrid>
      <w:tr w:rsidR="005142EE" w14:paraId="20510D3B" w14:textId="77777777" w:rsidTr="00AD556C">
        <w:trPr>
          <w:trHeight w:val="737"/>
        </w:trPr>
        <w:tc>
          <w:tcPr>
            <w:tcW w:w="9051" w:type="dxa"/>
            <w:gridSpan w:val="3"/>
            <w:tcBorders>
              <w:bottom w:val="double" w:sz="3" w:space="0" w:color="000000"/>
            </w:tcBorders>
          </w:tcPr>
          <w:p w14:paraId="5BA6928D" w14:textId="77777777" w:rsidR="005142EE" w:rsidRPr="00DF7AD3" w:rsidRDefault="005142EE" w:rsidP="00AD556C">
            <w:pPr>
              <w:pStyle w:val="TableParagraph"/>
              <w:spacing w:before="46" w:line="320" w:lineRule="atLeast"/>
              <w:jc w:val="center"/>
              <w:rPr>
                <w:rFonts w:ascii="Open Sans" w:hAnsi="Open Sans" w:cs="Open Sans"/>
                <w:b/>
              </w:rPr>
            </w:pPr>
            <w:r>
              <w:rPr>
                <w:rFonts w:ascii="Open Sans" w:hAnsi="Open Sans" w:cs="Open Sans"/>
                <w:b/>
              </w:rPr>
              <w:t xml:space="preserve">Alternative models for a modular based </w:t>
            </w:r>
            <w:r w:rsidRPr="00DF7AD3">
              <w:rPr>
                <w:rFonts w:ascii="Open Sans" w:hAnsi="Open Sans" w:cs="Open Sans"/>
                <w:b/>
              </w:rPr>
              <w:t>doctorate</w:t>
            </w:r>
            <w:r>
              <w:rPr>
                <w:rFonts w:ascii="Open Sans" w:hAnsi="Open Sans" w:cs="Open Sans"/>
                <w:b/>
              </w:rPr>
              <w:t xml:space="preserve"> programme of study</w:t>
            </w:r>
          </w:p>
        </w:tc>
      </w:tr>
      <w:tr w:rsidR="005142EE" w14:paraId="17FE93FC" w14:textId="77777777" w:rsidTr="00AD556C">
        <w:trPr>
          <w:trHeight w:val="438"/>
        </w:trPr>
        <w:tc>
          <w:tcPr>
            <w:tcW w:w="3023" w:type="dxa"/>
            <w:tcBorders>
              <w:top w:val="double" w:sz="3" w:space="0" w:color="000000"/>
            </w:tcBorders>
          </w:tcPr>
          <w:p w14:paraId="60755A63" w14:textId="77777777" w:rsidR="005142EE" w:rsidRPr="009553C4" w:rsidRDefault="005142EE" w:rsidP="00AD556C">
            <w:pPr>
              <w:pStyle w:val="TableParagraph"/>
              <w:spacing w:before="115"/>
              <w:rPr>
                <w:rFonts w:ascii="Open Sans" w:hAnsi="Open Sans" w:cs="Open Sans"/>
              </w:rPr>
            </w:pPr>
            <w:r>
              <w:rPr>
                <w:rFonts w:ascii="Open Sans" w:hAnsi="Open Sans" w:cs="Open Sans"/>
              </w:rPr>
              <w:t xml:space="preserve">Model </w:t>
            </w:r>
            <w:r w:rsidRPr="009553C4">
              <w:rPr>
                <w:rFonts w:ascii="Open Sans" w:hAnsi="Open Sans" w:cs="Open Sans"/>
              </w:rPr>
              <w:t>1</w:t>
            </w:r>
          </w:p>
        </w:tc>
        <w:tc>
          <w:tcPr>
            <w:tcW w:w="3023" w:type="dxa"/>
            <w:tcBorders>
              <w:top w:val="double" w:sz="3" w:space="0" w:color="000000"/>
            </w:tcBorders>
          </w:tcPr>
          <w:p w14:paraId="11196C86" w14:textId="77777777" w:rsidR="005142EE" w:rsidRPr="009553C4" w:rsidRDefault="005142EE" w:rsidP="00AD556C">
            <w:pPr>
              <w:pStyle w:val="TableParagraph"/>
              <w:spacing w:before="115"/>
              <w:rPr>
                <w:rFonts w:ascii="Open Sans" w:hAnsi="Open Sans" w:cs="Open Sans"/>
              </w:rPr>
            </w:pPr>
            <w:r>
              <w:rPr>
                <w:rFonts w:ascii="Open Sans" w:hAnsi="Open Sans" w:cs="Open Sans"/>
              </w:rPr>
              <w:t>Model</w:t>
            </w:r>
            <w:r w:rsidRPr="009553C4">
              <w:rPr>
                <w:rFonts w:ascii="Open Sans" w:hAnsi="Open Sans" w:cs="Open Sans"/>
              </w:rPr>
              <w:t xml:space="preserve"> 2</w:t>
            </w:r>
          </w:p>
        </w:tc>
        <w:tc>
          <w:tcPr>
            <w:tcW w:w="3005" w:type="dxa"/>
            <w:tcBorders>
              <w:top w:val="double" w:sz="3" w:space="0" w:color="000000"/>
            </w:tcBorders>
          </w:tcPr>
          <w:p w14:paraId="1764FB04" w14:textId="77777777" w:rsidR="005142EE" w:rsidRPr="009553C4" w:rsidRDefault="005142EE" w:rsidP="00AD556C">
            <w:pPr>
              <w:pStyle w:val="TableParagraph"/>
              <w:spacing w:before="115"/>
              <w:rPr>
                <w:rFonts w:ascii="Open Sans" w:hAnsi="Open Sans" w:cs="Open Sans"/>
              </w:rPr>
            </w:pPr>
            <w:r>
              <w:rPr>
                <w:rFonts w:ascii="Open Sans" w:hAnsi="Open Sans" w:cs="Open Sans"/>
              </w:rPr>
              <w:t>Model</w:t>
            </w:r>
            <w:r w:rsidRPr="009553C4">
              <w:rPr>
                <w:rFonts w:ascii="Open Sans" w:hAnsi="Open Sans" w:cs="Open Sans"/>
              </w:rPr>
              <w:t xml:space="preserve"> 3</w:t>
            </w:r>
          </w:p>
        </w:tc>
      </w:tr>
      <w:tr w:rsidR="005142EE" w14:paraId="2F624B87" w14:textId="77777777" w:rsidTr="00AD556C">
        <w:trPr>
          <w:trHeight w:val="868"/>
        </w:trPr>
        <w:tc>
          <w:tcPr>
            <w:tcW w:w="3023" w:type="dxa"/>
            <w:tcBorders>
              <w:bottom w:val="nil"/>
            </w:tcBorders>
          </w:tcPr>
          <w:p w14:paraId="1C7FE19F" w14:textId="77777777" w:rsidR="005142EE" w:rsidRPr="009553C4" w:rsidRDefault="005142EE" w:rsidP="00AD556C">
            <w:pPr>
              <w:pStyle w:val="TableParagraph"/>
              <w:spacing w:before="99" w:line="285" w:lineRule="auto"/>
              <w:ind w:right="788"/>
              <w:rPr>
                <w:rFonts w:ascii="Open Sans" w:hAnsi="Open Sans" w:cs="Open Sans"/>
              </w:rPr>
            </w:pPr>
            <w:r w:rsidRPr="009553C4">
              <w:rPr>
                <w:rFonts w:ascii="Open Sans" w:hAnsi="Open Sans" w:cs="Open Sans"/>
              </w:rPr>
              <w:t xml:space="preserve">180 </w:t>
            </w:r>
            <w:r>
              <w:rPr>
                <w:rFonts w:ascii="Open Sans" w:hAnsi="Open Sans" w:cs="Open Sans"/>
                <w:spacing w:val="-20"/>
              </w:rPr>
              <w:t xml:space="preserve">Level 7 </w:t>
            </w:r>
            <w:r w:rsidRPr="009553C4">
              <w:rPr>
                <w:rFonts w:ascii="Open Sans" w:hAnsi="Open Sans" w:cs="Open Sans"/>
              </w:rPr>
              <w:t>credits</w:t>
            </w:r>
            <w:r>
              <w:rPr>
                <w:rFonts w:ascii="Open Sans" w:hAnsi="Open Sans" w:cs="Open Sans"/>
              </w:rPr>
              <w:br/>
              <w:t>(</w:t>
            </w:r>
            <w:proofErr w:type="spellStart"/>
            <w:r w:rsidR="00335DFE">
              <w:rPr>
                <w:rFonts w:ascii="Open Sans" w:hAnsi="Open Sans" w:cs="Open Sans"/>
              </w:rPr>
              <w:t>eg.</w:t>
            </w:r>
            <w:proofErr w:type="spellEnd"/>
            <w:r w:rsidR="00335DFE">
              <w:rPr>
                <w:rFonts w:ascii="Open Sans" w:hAnsi="Open Sans" w:cs="Open Sans"/>
              </w:rPr>
              <w:t xml:space="preserve"> </w:t>
            </w:r>
            <w:r>
              <w:rPr>
                <w:rFonts w:ascii="Open Sans" w:hAnsi="Open Sans" w:cs="Open Sans"/>
              </w:rPr>
              <w:t>Masters)</w:t>
            </w:r>
          </w:p>
        </w:tc>
        <w:tc>
          <w:tcPr>
            <w:tcW w:w="3023" w:type="dxa"/>
            <w:tcBorders>
              <w:bottom w:val="nil"/>
            </w:tcBorders>
          </w:tcPr>
          <w:p w14:paraId="70FF57A4" w14:textId="77777777" w:rsidR="005142EE" w:rsidRPr="009553C4" w:rsidRDefault="005142EE" w:rsidP="00AD556C">
            <w:pPr>
              <w:pStyle w:val="TableParagraph"/>
              <w:spacing w:before="99" w:line="285" w:lineRule="auto"/>
              <w:ind w:right="84"/>
              <w:rPr>
                <w:rFonts w:ascii="Open Sans" w:hAnsi="Open Sans" w:cs="Open Sans"/>
              </w:rPr>
            </w:pPr>
            <w:r w:rsidRPr="009553C4">
              <w:rPr>
                <w:rFonts w:ascii="Open Sans" w:hAnsi="Open Sans" w:cs="Open Sans"/>
              </w:rPr>
              <w:t xml:space="preserve">120 </w:t>
            </w:r>
            <w:r>
              <w:rPr>
                <w:rFonts w:ascii="Open Sans" w:hAnsi="Open Sans" w:cs="Open Sans"/>
              </w:rPr>
              <w:t>Level 7</w:t>
            </w:r>
            <w:r w:rsidRPr="009553C4">
              <w:rPr>
                <w:rFonts w:ascii="Open Sans" w:hAnsi="Open Sans" w:cs="Open Sans"/>
              </w:rPr>
              <w:t xml:space="preserve"> credits</w:t>
            </w:r>
          </w:p>
        </w:tc>
        <w:tc>
          <w:tcPr>
            <w:tcW w:w="3005" w:type="dxa"/>
            <w:tcBorders>
              <w:bottom w:val="nil"/>
            </w:tcBorders>
          </w:tcPr>
          <w:p w14:paraId="0ED22857" w14:textId="77777777" w:rsidR="005142EE" w:rsidRPr="009553C4" w:rsidRDefault="005142EE" w:rsidP="00AD556C">
            <w:pPr>
              <w:pStyle w:val="TableParagraph"/>
              <w:spacing w:before="99"/>
              <w:rPr>
                <w:rFonts w:ascii="Open Sans" w:hAnsi="Open Sans" w:cs="Open Sans"/>
              </w:rPr>
            </w:pPr>
            <w:r w:rsidRPr="009553C4">
              <w:rPr>
                <w:rFonts w:ascii="Open Sans" w:hAnsi="Open Sans" w:cs="Open Sans"/>
              </w:rPr>
              <w:t xml:space="preserve">No </w:t>
            </w:r>
            <w:r>
              <w:rPr>
                <w:rFonts w:ascii="Open Sans" w:hAnsi="Open Sans" w:cs="Open Sans"/>
              </w:rPr>
              <w:t>Level 7 credits</w:t>
            </w:r>
          </w:p>
        </w:tc>
      </w:tr>
      <w:tr w:rsidR="005142EE" w14:paraId="2F156A85" w14:textId="77777777" w:rsidTr="00AD556C">
        <w:trPr>
          <w:trHeight w:val="1590"/>
        </w:trPr>
        <w:tc>
          <w:tcPr>
            <w:tcW w:w="3023" w:type="dxa"/>
            <w:tcBorders>
              <w:top w:val="nil"/>
              <w:bottom w:val="nil"/>
            </w:tcBorders>
          </w:tcPr>
          <w:p w14:paraId="68F83D2D" w14:textId="77777777" w:rsidR="005142EE" w:rsidRPr="009553C4" w:rsidRDefault="005142EE" w:rsidP="00AD556C">
            <w:pPr>
              <w:pStyle w:val="TableParagraph"/>
              <w:spacing w:before="184" w:line="285" w:lineRule="auto"/>
              <w:ind w:right="717"/>
              <w:rPr>
                <w:rFonts w:ascii="Open Sans" w:hAnsi="Open Sans" w:cs="Open Sans"/>
              </w:rPr>
            </w:pPr>
            <w:r w:rsidRPr="009553C4">
              <w:rPr>
                <w:rFonts w:ascii="Open Sans" w:hAnsi="Open Sans" w:cs="Open Sans"/>
              </w:rPr>
              <w:t xml:space="preserve">Taught modules </w:t>
            </w:r>
            <w:r>
              <w:rPr>
                <w:rFonts w:ascii="Open Sans" w:hAnsi="Open Sans" w:cs="Open Sans"/>
              </w:rPr>
              <w:br/>
            </w:r>
            <w:r w:rsidRPr="009553C4">
              <w:rPr>
                <w:rFonts w:ascii="Open Sans" w:hAnsi="Open Sans" w:cs="Open Sans"/>
              </w:rPr>
              <w:t xml:space="preserve">120 </w:t>
            </w:r>
            <w:r>
              <w:rPr>
                <w:rFonts w:ascii="Open Sans" w:hAnsi="Open Sans" w:cs="Open Sans"/>
              </w:rPr>
              <w:t>Level 8</w:t>
            </w:r>
            <w:r w:rsidRPr="009553C4">
              <w:rPr>
                <w:rFonts w:ascii="Open Sans" w:hAnsi="Open Sans" w:cs="Open Sans"/>
              </w:rPr>
              <w:t xml:space="preserve"> credits</w:t>
            </w:r>
          </w:p>
          <w:p w14:paraId="164FDDF6" w14:textId="77777777" w:rsidR="005142EE" w:rsidRPr="009553C4" w:rsidRDefault="005142EE" w:rsidP="00AD556C">
            <w:pPr>
              <w:pStyle w:val="TableParagraph"/>
              <w:spacing w:line="285" w:lineRule="auto"/>
              <w:rPr>
                <w:rFonts w:ascii="Open Sans" w:hAnsi="Open Sans" w:cs="Open Sans"/>
              </w:rPr>
            </w:pPr>
            <w:r w:rsidRPr="009553C4">
              <w:rPr>
                <w:rFonts w:ascii="Open Sans" w:hAnsi="Open Sans" w:cs="Open Sans"/>
              </w:rPr>
              <w:t>(to include 40 core credits)</w:t>
            </w:r>
          </w:p>
        </w:tc>
        <w:tc>
          <w:tcPr>
            <w:tcW w:w="3023" w:type="dxa"/>
            <w:tcBorders>
              <w:top w:val="nil"/>
              <w:bottom w:val="nil"/>
            </w:tcBorders>
          </w:tcPr>
          <w:p w14:paraId="1102EE74" w14:textId="77777777" w:rsidR="005142EE" w:rsidRPr="009553C4" w:rsidRDefault="005142EE" w:rsidP="00AD556C">
            <w:pPr>
              <w:pStyle w:val="TableParagraph"/>
              <w:spacing w:before="184" w:line="285" w:lineRule="auto"/>
              <w:ind w:right="717"/>
              <w:rPr>
                <w:rFonts w:ascii="Open Sans" w:hAnsi="Open Sans" w:cs="Open Sans"/>
              </w:rPr>
            </w:pPr>
            <w:r w:rsidRPr="009553C4">
              <w:rPr>
                <w:rFonts w:ascii="Open Sans" w:hAnsi="Open Sans" w:cs="Open Sans"/>
              </w:rPr>
              <w:t xml:space="preserve">Taught modules </w:t>
            </w:r>
            <w:r>
              <w:rPr>
                <w:rFonts w:ascii="Open Sans" w:hAnsi="Open Sans" w:cs="Open Sans"/>
              </w:rPr>
              <w:br/>
            </w:r>
            <w:r w:rsidRPr="009553C4">
              <w:rPr>
                <w:rFonts w:ascii="Open Sans" w:hAnsi="Open Sans" w:cs="Open Sans"/>
              </w:rPr>
              <w:t xml:space="preserve">180 </w:t>
            </w:r>
            <w:r>
              <w:rPr>
                <w:rFonts w:ascii="Open Sans" w:hAnsi="Open Sans" w:cs="Open Sans"/>
              </w:rPr>
              <w:t>Level 8</w:t>
            </w:r>
            <w:r w:rsidRPr="009553C4">
              <w:rPr>
                <w:rFonts w:ascii="Open Sans" w:hAnsi="Open Sans" w:cs="Open Sans"/>
              </w:rPr>
              <w:t xml:space="preserve"> credits</w:t>
            </w:r>
          </w:p>
          <w:p w14:paraId="38828194" w14:textId="77777777" w:rsidR="005142EE" w:rsidRPr="009553C4" w:rsidRDefault="005142EE" w:rsidP="00AD556C">
            <w:pPr>
              <w:pStyle w:val="TableParagraph"/>
              <w:spacing w:line="285" w:lineRule="auto"/>
              <w:rPr>
                <w:rFonts w:ascii="Open Sans" w:hAnsi="Open Sans" w:cs="Open Sans"/>
              </w:rPr>
            </w:pPr>
            <w:r w:rsidRPr="009553C4">
              <w:rPr>
                <w:rFonts w:ascii="Open Sans" w:hAnsi="Open Sans" w:cs="Open Sans"/>
              </w:rPr>
              <w:t>(to include 40 core credits)</w:t>
            </w:r>
          </w:p>
        </w:tc>
        <w:tc>
          <w:tcPr>
            <w:tcW w:w="3005" w:type="dxa"/>
            <w:tcBorders>
              <w:top w:val="nil"/>
              <w:bottom w:val="nil"/>
            </w:tcBorders>
          </w:tcPr>
          <w:p w14:paraId="01B1CF67" w14:textId="77777777" w:rsidR="005142EE" w:rsidRPr="009553C4" w:rsidRDefault="005142EE" w:rsidP="00AD556C">
            <w:pPr>
              <w:pStyle w:val="TableParagraph"/>
              <w:spacing w:before="184" w:line="285" w:lineRule="auto"/>
              <w:ind w:right="699"/>
              <w:rPr>
                <w:rFonts w:ascii="Open Sans" w:hAnsi="Open Sans" w:cs="Open Sans"/>
              </w:rPr>
            </w:pPr>
            <w:r w:rsidRPr="009553C4">
              <w:rPr>
                <w:rFonts w:ascii="Open Sans" w:hAnsi="Open Sans" w:cs="Open Sans"/>
              </w:rPr>
              <w:t xml:space="preserve">Taught modules </w:t>
            </w:r>
            <w:r>
              <w:rPr>
                <w:rFonts w:ascii="Open Sans" w:hAnsi="Open Sans" w:cs="Open Sans"/>
              </w:rPr>
              <w:br/>
            </w:r>
            <w:r w:rsidRPr="009553C4">
              <w:rPr>
                <w:rFonts w:ascii="Open Sans" w:hAnsi="Open Sans" w:cs="Open Sans"/>
              </w:rPr>
              <w:t xml:space="preserve">300 </w:t>
            </w:r>
            <w:r>
              <w:rPr>
                <w:rFonts w:ascii="Open Sans" w:hAnsi="Open Sans" w:cs="Open Sans"/>
              </w:rPr>
              <w:t>- Level 8</w:t>
            </w:r>
            <w:r w:rsidRPr="009553C4">
              <w:rPr>
                <w:rFonts w:ascii="Open Sans" w:hAnsi="Open Sans" w:cs="Open Sans"/>
              </w:rPr>
              <w:t xml:space="preserve"> credits</w:t>
            </w:r>
          </w:p>
          <w:p w14:paraId="1D6E6495" w14:textId="77777777" w:rsidR="005142EE" w:rsidRPr="009553C4" w:rsidRDefault="005142EE" w:rsidP="00AD556C">
            <w:pPr>
              <w:pStyle w:val="TableParagraph"/>
              <w:spacing w:line="285" w:lineRule="auto"/>
              <w:rPr>
                <w:rFonts w:ascii="Open Sans" w:hAnsi="Open Sans" w:cs="Open Sans"/>
              </w:rPr>
            </w:pPr>
            <w:r w:rsidRPr="009553C4">
              <w:rPr>
                <w:rFonts w:ascii="Open Sans" w:hAnsi="Open Sans" w:cs="Open Sans"/>
              </w:rPr>
              <w:t>(to include 40 core credits)</w:t>
            </w:r>
          </w:p>
        </w:tc>
      </w:tr>
      <w:tr w:rsidR="005142EE" w14:paraId="0D0B0DEC" w14:textId="77777777" w:rsidTr="00AD556C">
        <w:trPr>
          <w:trHeight w:val="806"/>
        </w:trPr>
        <w:tc>
          <w:tcPr>
            <w:tcW w:w="3023" w:type="dxa"/>
            <w:tcBorders>
              <w:top w:val="nil"/>
            </w:tcBorders>
          </w:tcPr>
          <w:p w14:paraId="63A4383F" w14:textId="77777777" w:rsidR="005142EE" w:rsidRPr="009553C4" w:rsidRDefault="005142EE" w:rsidP="00AD556C">
            <w:pPr>
              <w:pStyle w:val="TableParagraph"/>
              <w:spacing w:before="131" w:line="320" w:lineRule="atLeast"/>
              <w:ind w:right="84"/>
              <w:rPr>
                <w:rFonts w:ascii="Open Sans" w:hAnsi="Open Sans" w:cs="Open Sans"/>
              </w:rPr>
            </w:pPr>
            <w:r w:rsidRPr="009553C4">
              <w:rPr>
                <w:rFonts w:ascii="Open Sans" w:hAnsi="Open Sans" w:cs="Open Sans"/>
              </w:rPr>
              <w:t>Thesis</w:t>
            </w:r>
            <w:r w:rsidRPr="009553C4">
              <w:rPr>
                <w:rFonts w:ascii="Open Sans" w:hAnsi="Open Sans" w:cs="Open Sans"/>
              </w:rPr>
              <w:br/>
              <w:t xml:space="preserve">240 </w:t>
            </w:r>
            <w:r>
              <w:rPr>
                <w:rFonts w:ascii="Open Sans" w:hAnsi="Open Sans" w:cs="Open Sans"/>
              </w:rPr>
              <w:t>Level 8</w:t>
            </w:r>
            <w:r w:rsidRPr="009553C4">
              <w:rPr>
                <w:rFonts w:ascii="Open Sans" w:hAnsi="Open Sans" w:cs="Open Sans"/>
              </w:rPr>
              <w:t xml:space="preserve"> credits</w:t>
            </w:r>
          </w:p>
        </w:tc>
        <w:tc>
          <w:tcPr>
            <w:tcW w:w="3023" w:type="dxa"/>
            <w:tcBorders>
              <w:top w:val="nil"/>
            </w:tcBorders>
          </w:tcPr>
          <w:p w14:paraId="2E0EB11D" w14:textId="77777777" w:rsidR="005142EE" w:rsidRPr="009553C4" w:rsidRDefault="005142EE" w:rsidP="00AD556C">
            <w:pPr>
              <w:pStyle w:val="TableParagraph"/>
              <w:spacing w:before="131" w:line="320" w:lineRule="atLeast"/>
              <w:ind w:right="84"/>
              <w:rPr>
                <w:rFonts w:ascii="Open Sans" w:hAnsi="Open Sans" w:cs="Open Sans"/>
              </w:rPr>
            </w:pPr>
            <w:r w:rsidRPr="009553C4">
              <w:rPr>
                <w:rFonts w:ascii="Open Sans" w:hAnsi="Open Sans" w:cs="Open Sans"/>
              </w:rPr>
              <w:t>Thesis</w:t>
            </w:r>
            <w:r w:rsidRPr="009553C4">
              <w:rPr>
                <w:rFonts w:ascii="Open Sans" w:hAnsi="Open Sans" w:cs="Open Sans"/>
              </w:rPr>
              <w:br/>
              <w:t xml:space="preserve">240 </w:t>
            </w:r>
            <w:r>
              <w:rPr>
                <w:rFonts w:ascii="Open Sans" w:hAnsi="Open Sans" w:cs="Open Sans"/>
              </w:rPr>
              <w:t xml:space="preserve">Level 8 </w:t>
            </w:r>
            <w:r w:rsidRPr="009553C4">
              <w:rPr>
                <w:rFonts w:ascii="Open Sans" w:hAnsi="Open Sans" w:cs="Open Sans"/>
              </w:rPr>
              <w:t>credits</w:t>
            </w:r>
          </w:p>
        </w:tc>
        <w:tc>
          <w:tcPr>
            <w:tcW w:w="3005" w:type="dxa"/>
            <w:tcBorders>
              <w:top w:val="nil"/>
            </w:tcBorders>
          </w:tcPr>
          <w:p w14:paraId="04AD726A" w14:textId="77777777" w:rsidR="005142EE" w:rsidRPr="009553C4" w:rsidRDefault="005142EE" w:rsidP="00AD556C">
            <w:pPr>
              <w:pStyle w:val="TableParagraph"/>
              <w:spacing w:before="131" w:line="320" w:lineRule="atLeast"/>
              <w:ind w:right="66"/>
              <w:rPr>
                <w:rFonts w:ascii="Open Sans" w:hAnsi="Open Sans" w:cs="Open Sans"/>
              </w:rPr>
            </w:pPr>
            <w:r w:rsidRPr="009553C4">
              <w:rPr>
                <w:rFonts w:ascii="Open Sans" w:hAnsi="Open Sans" w:cs="Open Sans"/>
              </w:rPr>
              <w:t>Thesis</w:t>
            </w:r>
            <w:r w:rsidRPr="009553C4">
              <w:rPr>
                <w:rFonts w:ascii="Open Sans" w:hAnsi="Open Sans" w:cs="Open Sans"/>
              </w:rPr>
              <w:br/>
              <w:t xml:space="preserve">240 </w:t>
            </w:r>
            <w:r>
              <w:rPr>
                <w:rFonts w:ascii="Open Sans" w:hAnsi="Open Sans" w:cs="Open Sans"/>
              </w:rPr>
              <w:t>Level 8</w:t>
            </w:r>
            <w:r w:rsidRPr="009553C4">
              <w:rPr>
                <w:rFonts w:ascii="Open Sans" w:hAnsi="Open Sans" w:cs="Open Sans"/>
              </w:rPr>
              <w:t xml:space="preserve"> credits</w:t>
            </w:r>
          </w:p>
        </w:tc>
      </w:tr>
    </w:tbl>
    <w:p w14:paraId="729CF4F9" w14:textId="6FF0AF35" w:rsidR="00F009E0" w:rsidRPr="00B541E9" w:rsidRDefault="002B4A56" w:rsidP="00283EE7">
      <w:pPr>
        <w:pStyle w:val="NormalWeb"/>
      </w:pPr>
      <w:r w:rsidRPr="00283EE7">
        <w:rPr>
          <w:rFonts w:ascii="Verdana" w:eastAsiaTheme="minorHAnsi" w:hAnsi="Verdana" w:cstheme="minorBidi"/>
          <w:sz w:val="22"/>
          <w:szCs w:val="22"/>
          <w:lang w:eastAsia="en-US"/>
        </w:rPr>
        <w:t xml:space="preserve">Level 8 taught modules can range from 10 to 40 credits representing between 100 and 400 hours of student effort. However, in designing programmes the maximum 20 credit of accumulated failure should be </w:t>
      </w:r>
      <w:proofErr w:type="gramStart"/>
      <w:r w:rsidRPr="00283EE7">
        <w:rPr>
          <w:rFonts w:ascii="Verdana" w:eastAsiaTheme="minorHAnsi" w:hAnsi="Verdana" w:cstheme="minorBidi"/>
          <w:sz w:val="22"/>
          <w:szCs w:val="22"/>
          <w:lang w:eastAsia="en-US"/>
        </w:rPr>
        <w:t>taken into account</w:t>
      </w:r>
      <w:proofErr w:type="gramEnd"/>
      <w:r w:rsidRPr="00283EE7">
        <w:rPr>
          <w:rFonts w:ascii="Verdana" w:eastAsiaTheme="minorHAnsi" w:hAnsi="Verdana" w:cstheme="minorBidi"/>
          <w:sz w:val="22"/>
          <w:szCs w:val="22"/>
          <w:lang w:eastAsia="en-US"/>
        </w:rPr>
        <w:t xml:space="preserve">. For a </w:t>
      </w:r>
      <w:proofErr w:type="gramStart"/>
      <w:r w:rsidRPr="00283EE7">
        <w:rPr>
          <w:rFonts w:ascii="Verdana" w:eastAsiaTheme="minorHAnsi" w:hAnsi="Verdana" w:cstheme="minorBidi"/>
          <w:sz w:val="22"/>
          <w:szCs w:val="22"/>
          <w:lang w:eastAsia="en-US"/>
        </w:rPr>
        <w:t>20 credit</w:t>
      </w:r>
      <w:proofErr w:type="gramEnd"/>
      <w:r w:rsidRPr="00283EE7">
        <w:rPr>
          <w:rFonts w:ascii="Verdana" w:eastAsiaTheme="minorHAnsi" w:hAnsi="Verdana" w:cstheme="minorBidi"/>
          <w:sz w:val="22"/>
          <w:szCs w:val="22"/>
          <w:lang w:eastAsia="en-US"/>
        </w:rPr>
        <w:t xml:space="preserve"> module, assessment will be by assignments typically equivalent of 5,000 words of written material. Assessment for modules of other credit values will be pro-rata.</w:t>
      </w:r>
    </w:p>
    <w:p w14:paraId="0A6EF051" w14:textId="77777777" w:rsidR="00F009E0" w:rsidRPr="00B541E9" w:rsidRDefault="00F009E0" w:rsidP="00F009E0">
      <w:pPr>
        <w:pStyle w:val="NoSpacing"/>
        <w:jc w:val="both"/>
      </w:pPr>
      <w:r w:rsidRPr="00B541E9">
        <w:t>4.3.2</w:t>
      </w:r>
      <w:r w:rsidRPr="00B541E9">
        <w:tab/>
        <w:t>Recommendations to the Field Assessment Board include:</w:t>
      </w:r>
    </w:p>
    <w:p w14:paraId="5D0610A4" w14:textId="77777777" w:rsidR="00F009E0" w:rsidRPr="00B541E9" w:rsidRDefault="00F009E0" w:rsidP="00F009E0">
      <w:pPr>
        <w:pStyle w:val="NoSpacing"/>
        <w:ind w:left="600"/>
        <w:rPr>
          <w:b/>
          <w:i/>
        </w:rPr>
      </w:pPr>
    </w:p>
    <w:p w14:paraId="4CB94CC7" w14:textId="77777777" w:rsidR="00F009E0" w:rsidRPr="00B541E9" w:rsidRDefault="00F009E0" w:rsidP="00B55F64">
      <w:pPr>
        <w:pStyle w:val="NoSpacing"/>
        <w:numPr>
          <w:ilvl w:val="0"/>
          <w:numId w:val="43"/>
        </w:numPr>
        <w:ind w:left="1134" w:hanging="425"/>
        <w:jc w:val="both"/>
        <w:rPr>
          <w:b/>
          <w:i/>
        </w:rPr>
      </w:pPr>
      <w:r w:rsidRPr="00B541E9">
        <w:rPr>
          <w:b/>
        </w:rPr>
        <w:t>Passed:</w:t>
      </w:r>
      <w:r w:rsidRPr="00B541E9">
        <w:rPr>
          <w:b/>
          <w:i/>
        </w:rPr>
        <w:t xml:space="preserve"> </w:t>
      </w:r>
      <w:r w:rsidRPr="00B541E9">
        <w:t xml:space="preserve">Confirms that a student has achieved an overall Pass for the </w:t>
      </w:r>
      <w:proofErr w:type="gramStart"/>
      <w:r w:rsidRPr="00B541E9">
        <w:t>module, and</w:t>
      </w:r>
      <w:proofErr w:type="gramEnd"/>
      <w:r w:rsidRPr="00B541E9">
        <w:t xml:space="preserve"> has satisfied any relevant supplementary regulations and that credit will be assigned. </w:t>
      </w:r>
    </w:p>
    <w:p w14:paraId="7BC34907" w14:textId="77777777" w:rsidR="00F009E0" w:rsidRPr="00B541E9" w:rsidRDefault="00F009E0" w:rsidP="00B55F64">
      <w:pPr>
        <w:pStyle w:val="NoSpacing"/>
        <w:numPr>
          <w:ilvl w:val="0"/>
          <w:numId w:val="43"/>
        </w:numPr>
        <w:ind w:left="1134" w:hanging="425"/>
        <w:jc w:val="both"/>
        <w:rPr>
          <w:b/>
          <w:i/>
        </w:rPr>
      </w:pPr>
      <w:r w:rsidRPr="00B541E9">
        <w:rPr>
          <w:b/>
        </w:rPr>
        <w:t>Deferred:</w:t>
      </w:r>
      <w:r w:rsidRPr="00B541E9">
        <w:rPr>
          <w:b/>
          <w:i/>
        </w:rPr>
        <w:t xml:space="preserve"> </w:t>
      </w:r>
      <w:r w:rsidRPr="00B541E9">
        <w:t>Confirms that a student has not achieved an overall Pass and/or has failed to satisfy supplementary regulations but has one or more items of assessment for which Mitigating Circumstances have been upheld.</w:t>
      </w:r>
    </w:p>
    <w:p w14:paraId="0DD5907A" w14:textId="77777777" w:rsidR="00F009E0" w:rsidRPr="00B541E9" w:rsidRDefault="00F009E0" w:rsidP="00B55F64">
      <w:pPr>
        <w:pStyle w:val="NoSpacing"/>
        <w:numPr>
          <w:ilvl w:val="0"/>
          <w:numId w:val="43"/>
        </w:numPr>
        <w:ind w:left="1134" w:hanging="425"/>
        <w:jc w:val="both"/>
        <w:rPr>
          <w:b/>
          <w:i/>
        </w:rPr>
      </w:pPr>
      <w:r w:rsidRPr="00B541E9">
        <w:rPr>
          <w:b/>
        </w:rPr>
        <w:t>Referred:</w:t>
      </w:r>
      <w:r w:rsidRPr="00B541E9">
        <w:rPr>
          <w:b/>
          <w:i/>
        </w:rPr>
        <w:t xml:space="preserve"> </w:t>
      </w:r>
      <w:r w:rsidRPr="00B541E9">
        <w:t>Confirms that a student has not achieved a Pass for the module, and/or has failed to satisfy any relevant supplementary regulations but has an outstanding opportunity for assessment on one or more items.</w:t>
      </w:r>
    </w:p>
    <w:p w14:paraId="55144068" w14:textId="77777777" w:rsidR="00F009E0" w:rsidRPr="00B541E9" w:rsidRDefault="00F009E0" w:rsidP="00F009E0">
      <w:pPr>
        <w:pStyle w:val="NoSpacing"/>
        <w:ind w:left="1134"/>
        <w:jc w:val="both"/>
        <w:rPr>
          <w:b/>
          <w:i/>
        </w:rPr>
      </w:pPr>
    </w:p>
    <w:p w14:paraId="04F7B671" w14:textId="77777777" w:rsidR="00F009E0" w:rsidRPr="00B541E9" w:rsidRDefault="00F009E0" w:rsidP="00F009E0">
      <w:pPr>
        <w:spacing w:after="0" w:line="240" w:lineRule="auto"/>
        <w:jc w:val="both"/>
        <w:rPr>
          <w:rFonts w:ascii="Verdana" w:hAnsi="Verdana"/>
        </w:rPr>
      </w:pPr>
      <w:r w:rsidRPr="00B541E9">
        <w:rPr>
          <w:rFonts w:ascii="Verdana" w:hAnsi="Verdana"/>
        </w:rPr>
        <w:t>4.3.</w:t>
      </w:r>
      <w:r w:rsidR="00653841">
        <w:rPr>
          <w:rFonts w:ascii="Verdana" w:hAnsi="Verdana"/>
        </w:rPr>
        <w:t>3</w:t>
      </w:r>
      <w:r w:rsidRPr="00B541E9">
        <w:rPr>
          <w:rFonts w:ascii="Verdana" w:hAnsi="Verdana"/>
        </w:rPr>
        <w:tab/>
        <w:t>Requirements for progression and for the award</w:t>
      </w:r>
    </w:p>
    <w:p w14:paraId="2E1ECCAB" w14:textId="77777777" w:rsidR="00F009E0" w:rsidRPr="00B541E9" w:rsidRDefault="00F009E0" w:rsidP="00F009E0">
      <w:pPr>
        <w:spacing w:after="0" w:line="240" w:lineRule="auto"/>
        <w:jc w:val="both"/>
        <w:rPr>
          <w:rFonts w:ascii="Verdana" w:hAnsi="Verdana"/>
        </w:rPr>
      </w:pPr>
    </w:p>
    <w:p w14:paraId="6E9E77C3" w14:textId="77777777" w:rsidR="00F009E0" w:rsidRPr="00B541E9" w:rsidRDefault="00F009E0" w:rsidP="00F009E0">
      <w:pPr>
        <w:spacing w:after="0" w:line="240" w:lineRule="auto"/>
        <w:ind w:left="720"/>
        <w:jc w:val="both"/>
        <w:rPr>
          <w:rFonts w:ascii="Verdana" w:hAnsi="Verdana"/>
        </w:rPr>
      </w:pPr>
      <w:r w:rsidRPr="00B541E9">
        <w:rPr>
          <w:rFonts w:ascii="Verdana" w:hAnsi="Verdana"/>
        </w:rPr>
        <w:t>This section details the rules for progression, repeat study and eligibility for awards. Note that on named awards, supplementary regulations may take precedence over these rules.</w:t>
      </w:r>
    </w:p>
    <w:p w14:paraId="50656428" w14:textId="77777777" w:rsidR="00F009E0" w:rsidRPr="00B541E9" w:rsidRDefault="00F009E0" w:rsidP="00F009E0">
      <w:pPr>
        <w:spacing w:after="0" w:line="240" w:lineRule="auto"/>
        <w:jc w:val="both"/>
        <w:rPr>
          <w:rFonts w:ascii="Verdana" w:hAnsi="Verdana"/>
        </w:rPr>
      </w:pPr>
      <w:bookmarkStart w:id="46" w:name="5.1"/>
      <w:bookmarkEnd w:id="46"/>
    </w:p>
    <w:p w14:paraId="5CC03729" w14:textId="77777777" w:rsidR="00F009E0" w:rsidRPr="00B541E9" w:rsidRDefault="00F009E0" w:rsidP="00F009E0">
      <w:pPr>
        <w:spacing w:after="0" w:line="240" w:lineRule="auto"/>
        <w:ind w:right="-104" w:firstLine="720"/>
        <w:jc w:val="both"/>
        <w:rPr>
          <w:rFonts w:ascii="Verdana" w:hAnsi="Verdana"/>
        </w:rPr>
      </w:pPr>
      <w:r w:rsidRPr="00B541E9">
        <w:rPr>
          <w:rFonts w:ascii="Verdana" w:hAnsi="Verdana"/>
        </w:rPr>
        <w:t>Assessing a module</w:t>
      </w:r>
    </w:p>
    <w:p w14:paraId="5510F78F" w14:textId="77777777" w:rsidR="00F009E0" w:rsidRPr="00B541E9" w:rsidRDefault="00F009E0" w:rsidP="00F009E0">
      <w:pPr>
        <w:spacing w:after="0" w:line="240" w:lineRule="auto"/>
        <w:ind w:right="-104" w:firstLine="720"/>
        <w:jc w:val="both"/>
        <w:rPr>
          <w:rFonts w:ascii="Verdana" w:hAnsi="Verdana"/>
        </w:rPr>
      </w:pPr>
    </w:p>
    <w:p w14:paraId="06F616B9"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The item(s) of assessment for each module and their relative weightings in terms of student effort are defined in the module specification.</w:t>
      </w:r>
    </w:p>
    <w:p w14:paraId="29D26EA8"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Assessments for Level 8 modules will be graded pass or fail.</w:t>
      </w:r>
    </w:p>
    <w:p w14:paraId="08EBE665"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lastRenderedPageBreak/>
        <w:t>Students will be required to pass all items of assessment within a module.</w:t>
      </w:r>
    </w:p>
    <w:p w14:paraId="5CF26F7B"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There will be no condonement of failed modules or compensation within modules.</w:t>
      </w:r>
    </w:p>
    <w:p w14:paraId="5BABA3C3"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A student who fails or does not submit/attend any assessment item has the right to resubmit/resit that item on one further occasion.</w:t>
      </w:r>
    </w:p>
    <w:p w14:paraId="62B66720"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 xml:space="preserve">The Field Assessment Board shall determine the nature, </w:t>
      </w:r>
      <w:proofErr w:type="gramStart"/>
      <w:r w:rsidRPr="00B541E9">
        <w:rPr>
          <w:rFonts w:ascii="Verdana" w:hAnsi="Verdana"/>
        </w:rPr>
        <w:t>form</w:t>
      </w:r>
      <w:proofErr w:type="gramEnd"/>
      <w:r w:rsidRPr="00B541E9">
        <w:rPr>
          <w:rFonts w:ascii="Verdana" w:hAnsi="Verdana"/>
        </w:rPr>
        <w:t xml:space="preserve"> and timing of the assessments to be referred or deferred.</w:t>
      </w:r>
    </w:p>
    <w:p w14:paraId="0A9F1710"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If a student does not resubmit/resit an item of assessment following failure the original (fail) grade stands.</w:t>
      </w:r>
    </w:p>
    <w:p w14:paraId="14446B86"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 xml:space="preserve">A student who has no further referral right in a module may be permitted to repeat the module on a maximum of two further occasions, </w:t>
      </w:r>
      <w:proofErr w:type="gramStart"/>
      <w:r w:rsidRPr="00B541E9">
        <w:rPr>
          <w:rFonts w:ascii="Verdana" w:hAnsi="Verdana"/>
        </w:rPr>
        <w:t>provided that</w:t>
      </w:r>
      <w:proofErr w:type="gramEnd"/>
      <w:r w:rsidRPr="00B541E9">
        <w:rPr>
          <w:rFonts w:ascii="Verdana" w:hAnsi="Verdana"/>
        </w:rPr>
        <w:t xml:space="preserve"> progression is not prohibited under iv.</w:t>
      </w:r>
    </w:p>
    <w:p w14:paraId="1FDDBBB0" w14:textId="77777777" w:rsidR="00F009E0" w:rsidRPr="00B541E9" w:rsidRDefault="00F009E0" w:rsidP="00B55F64">
      <w:pPr>
        <w:pStyle w:val="ListParagraph"/>
        <w:numPr>
          <w:ilvl w:val="0"/>
          <w:numId w:val="61"/>
        </w:numPr>
        <w:spacing w:after="0" w:line="240" w:lineRule="auto"/>
        <w:ind w:right="-104"/>
        <w:jc w:val="both"/>
        <w:rPr>
          <w:rFonts w:ascii="Verdana" w:hAnsi="Verdana"/>
        </w:rPr>
      </w:pPr>
      <w:r w:rsidRPr="00B541E9">
        <w:rPr>
          <w:rFonts w:ascii="Verdana" w:hAnsi="Verdana"/>
        </w:rPr>
        <w:t>Credit is awarded for those modules in which a pass grade has been awarded.</w:t>
      </w:r>
    </w:p>
    <w:p w14:paraId="187617C5" w14:textId="77777777" w:rsidR="00F009E0" w:rsidRPr="00B541E9" w:rsidRDefault="00F009E0" w:rsidP="00F009E0">
      <w:pPr>
        <w:spacing w:after="0" w:line="240" w:lineRule="auto"/>
        <w:ind w:left="720"/>
        <w:jc w:val="both"/>
        <w:rPr>
          <w:rFonts w:ascii="Verdana" w:hAnsi="Verdana"/>
        </w:rPr>
      </w:pPr>
    </w:p>
    <w:p w14:paraId="057AA953" w14:textId="77777777" w:rsidR="00F009E0" w:rsidRPr="00B541E9" w:rsidRDefault="00F009E0" w:rsidP="00F009E0">
      <w:pPr>
        <w:spacing w:after="0" w:line="240" w:lineRule="auto"/>
        <w:ind w:left="720"/>
        <w:jc w:val="both"/>
        <w:rPr>
          <w:rFonts w:ascii="Verdana" w:hAnsi="Verdana"/>
        </w:rPr>
      </w:pPr>
      <w:r w:rsidRPr="00B541E9">
        <w:rPr>
          <w:rFonts w:ascii="Verdana" w:hAnsi="Verdana"/>
        </w:rPr>
        <w:t>Coursework submission</w:t>
      </w:r>
    </w:p>
    <w:p w14:paraId="4DBE96F0" w14:textId="77777777" w:rsidR="00F009E0" w:rsidRPr="00B541E9" w:rsidRDefault="00F009E0" w:rsidP="00F009E0">
      <w:pPr>
        <w:spacing w:after="0" w:line="240" w:lineRule="auto"/>
        <w:ind w:left="720"/>
        <w:jc w:val="both"/>
        <w:rPr>
          <w:rFonts w:ascii="Verdana" w:hAnsi="Verdana"/>
        </w:rPr>
      </w:pPr>
    </w:p>
    <w:p w14:paraId="23B16176"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All coursework is required to be submitted by the due deadline. Deadlines will be given in assignment briefs and recorded in module documentation.</w:t>
      </w:r>
    </w:p>
    <w:p w14:paraId="66F4B166"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Where a student cannot meet the deadline due to illness or other circumstances beyond his/her control, s/he may seek an extension to the deadline, in accordance with the University's mitigating circumstances procedure, from the module tutor. Such extensions should normally be sought no later than two days before the deadline and the student should normally provide documentary evidence to support the request for an extension.  Extensions will not normally be approved against pressures of work that could reasonably have been anticipated.</w:t>
      </w:r>
    </w:p>
    <w:p w14:paraId="54468579"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As the modules will not be delivered in standard terms or semesters it is not appropriate for framework assignment deadlines to be set.</w:t>
      </w:r>
    </w:p>
    <w:p w14:paraId="307B509E"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Where an item of assessment is referred or deferred through submission to the Mitigating Circumstances panel, the deadline for the further submission will be specified in the individual module guide.</w:t>
      </w:r>
    </w:p>
    <w:p w14:paraId="05D09931"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Grades obtained following a referral/deferral are final. There is no further (third) opportunity to submit/sit any item of assessment.</w:t>
      </w:r>
    </w:p>
    <w:p w14:paraId="2E918D79" w14:textId="77777777" w:rsidR="00F009E0" w:rsidRPr="00B541E9" w:rsidRDefault="00F009E0" w:rsidP="00F009E0">
      <w:pPr>
        <w:spacing w:after="0" w:line="240" w:lineRule="auto"/>
        <w:ind w:left="720"/>
        <w:jc w:val="both"/>
        <w:rPr>
          <w:rFonts w:ascii="Verdana" w:hAnsi="Verdana"/>
        </w:rPr>
      </w:pPr>
    </w:p>
    <w:p w14:paraId="20ED15EE" w14:textId="77777777" w:rsidR="00F009E0" w:rsidRPr="00B541E9" w:rsidRDefault="00F009E0" w:rsidP="00F009E0">
      <w:pPr>
        <w:spacing w:after="0" w:line="240" w:lineRule="auto"/>
        <w:ind w:left="720"/>
        <w:jc w:val="both"/>
        <w:rPr>
          <w:rFonts w:ascii="Verdana" w:hAnsi="Verdana"/>
        </w:rPr>
      </w:pPr>
      <w:r w:rsidRPr="00B541E9">
        <w:rPr>
          <w:rFonts w:ascii="Verdana" w:hAnsi="Verdana"/>
        </w:rPr>
        <w:t xml:space="preserve">Requirements for progression and </w:t>
      </w:r>
      <w:r w:rsidR="009E3F37" w:rsidRPr="00B541E9">
        <w:rPr>
          <w:rFonts w:ascii="Verdana" w:hAnsi="Verdana"/>
        </w:rPr>
        <w:t>intermediate</w:t>
      </w:r>
      <w:r w:rsidRPr="00B541E9">
        <w:rPr>
          <w:rFonts w:ascii="Verdana" w:hAnsi="Verdana"/>
        </w:rPr>
        <w:t xml:space="preserve"> awards</w:t>
      </w:r>
    </w:p>
    <w:p w14:paraId="426EFD10" w14:textId="77777777" w:rsidR="00F009E0" w:rsidRPr="00B541E9" w:rsidRDefault="00F009E0" w:rsidP="00F009E0">
      <w:pPr>
        <w:pStyle w:val="ListParagraph"/>
        <w:spacing w:after="0" w:line="240" w:lineRule="auto"/>
        <w:ind w:left="1440"/>
        <w:jc w:val="both"/>
        <w:rPr>
          <w:rFonts w:ascii="Verdana" w:hAnsi="Verdana"/>
        </w:rPr>
      </w:pPr>
    </w:p>
    <w:p w14:paraId="36EF3218"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In order to continue studying in the next academic year, a student must be in a position to complete the qualification for which s/he is registered within the maximum registration period, taking account of any pre-requisites and other registration requirements, and not be prevented from progression by 4.3.2.</w:t>
      </w:r>
    </w:p>
    <w:p w14:paraId="1161900C"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A student must withdraw from further study if s/he has taken and failed, having exhausted all opportunities for re-assessment (including repeating modules), as specified in 4.2 inclusive, modules to the value of 20 credits.</w:t>
      </w:r>
    </w:p>
    <w:p w14:paraId="66DFE137"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 xml:space="preserve">A student must have achieved a pass in the core taught modules including the research proposal and had their research proposal </w:t>
      </w:r>
      <w:r w:rsidRPr="00B541E9">
        <w:rPr>
          <w:rFonts w:ascii="Verdana" w:hAnsi="Verdana"/>
        </w:rPr>
        <w:lastRenderedPageBreak/>
        <w:t>approved by the Research Degrees Board to be eligible to commence to the Professional Research module.</w:t>
      </w:r>
    </w:p>
    <w:p w14:paraId="35CFF869" w14:textId="5DC11E62" w:rsidR="00F009E0" w:rsidRPr="00B541E9" w:rsidRDefault="009E3F37" w:rsidP="00B55F64">
      <w:pPr>
        <w:pStyle w:val="ListParagraph"/>
        <w:numPr>
          <w:ilvl w:val="0"/>
          <w:numId w:val="61"/>
        </w:numPr>
        <w:spacing w:after="0" w:line="240" w:lineRule="auto"/>
        <w:jc w:val="both"/>
        <w:rPr>
          <w:rFonts w:ascii="Verdana" w:hAnsi="Verdana"/>
        </w:rPr>
      </w:pPr>
      <w:r w:rsidRPr="00B541E9">
        <w:rPr>
          <w:rFonts w:ascii="Verdana" w:hAnsi="Verdana"/>
        </w:rPr>
        <w:t>A</w:t>
      </w:r>
      <w:r w:rsidR="00F009E0" w:rsidRPr="00B541E9">
        <w:rPr>
          <w:rFonts w:ascii="Verdana" w:hAnsi="Verdana"/>
        </w:rPr>
        <w:t xml:space="preserve"> students who complete</w:t>
      </w:r>
      <w:r w:rsidRPr="00B541E9">
        <w:rPr>
          <w:rFonts w:ascii="Verdana" w:hAnsi="Verdana"/>
        </w:rPr>
        <w:t>s</w:t>
      </w:r>
      <w:r w:rsidR="00F009E0" w:rsidRPr="00B541E9">
        <w:rPr>
          <w:rFonts w:ascii="Verdana" w:hAnsi="Verdana"/>
        </w:rPr>
        <w:t xml:space="preserve"> the taught modules and ha</w:t>
      </w:r>
      <w:r w:rsidRPr="00B541E9">
        <w:rPr>
          <w:rFonts w:ascii="Verdana" w:hAnsi="Verdana"/>
        </w:rPr>
        <w:t>s</w:t>
      </w:r>
      <w:r w:rsidR="00F009E0" w:rsidRPr="00B541E9">
        <w:rPr>
          <w:rFonts w:ascii="Verdana" w:hAnsi="Verdana"/>
        </w:rPr>
        <w:t xml:space="preserve"> 300 credits made up of a maximum of 180 credits at M level and a minimum of 120 credits at Level 8 and who decide</w:t>
      </w:r>
      <w:r w:rsidRPr="00B541E9">
        <w:rPr>
          <w:rFonts w:ascii="Verdana" w:hAnsi="Verdana"/>
        </w:rPr>
        <w:t>s</w:t>
      </w:r>
      <w:r w:rsidR="00F009E0" w:rsidRPr="00B541E9">
        <w:rPr>
          <w:rFonts w:ascii="Verdana" w:hAnsi="Verdana"/>
        </w:rPr>
        <w:t xml:space="preserve"> not to progress to the professional research module will be eligible for the award of </w:t>
      </w:r>
      <w:r w:rsidR="0018478B">
        <w:rPr>
          <w:rFonts w:ascii="Verdana" w:hAnsi="Verdana"/>
        </w:rPr>
        <w:t>Postgraduate Research Diploma</w:t>
      </w:r>
      <w:r w:rsidR="00F009E0" w:rsidRPr="00B541E9">
        <w:rPr>
          <w:rFonts w:ascii="Verdana" w:hAnsi="Verdana"/>
        </w:rPr>
        <w:t>.</w:t>
      </w:r>
    </w:p>
    <w:p w14:paraId="0679B089" w14:textId="77777777" w:rsidR="00F009E0" w:rsidRPr="00B541E9" w:rsidRDefault="00F009E0" w:rsidP="00F009E0">
      <w:pPr>
        <w:spacing w:after="0" w:line="240" w:lineRule="auto"/>
        <w:ind w:firstLine="720"/>
        <w:jc w:val="both"/>
        <w:rPr>
          <w:rFonts w:ascii="Verdana" w:hAnsi="Verdana"/>
        </w:rPr>
      </w:pPr>
    </w:p>
    <w:p w14:paraId="057629D3" w14:textId="54B76B05" w:rsidR="00F009E0" w:rsidRPr="00B541E9" w:rsidRDefault="00F009E0" w:rsidP="00F009E0">
      <w:pPr>
        <w:spacing w:after="0" w:line="240" w:lineRule="auto"/>
        <w:ind w:firstLine="720"/>
        <w:jc w:val="both"/>
        <w:rPr>
          <w:rFonts w:ascii="Verdana" w:hAnsi="Verdana"/>
        </w:rPr>
      </w:pPr>
      <w:r w:rsidRPr="00B541E9">
        <w:rPr>
          <w:rFonts w:ascii="Verdana" w:hAnsi="Verdana"/>
        </w:rPr>
        <w:t xml:space="preserve">The </w:t>
      </w:r>
      <w:r w:rsidR="002B4A56">
        <w:rPr>
          <w:rFonts w:ascii="Verdana" w:hAnsi="Verdana"/>
        </w:rPr>
        <w:t>Thesis</w:t>
      </w:r>
      <w:r w:rsidRPr="00B541E9">
        <w:rPr>
          <w:rFonts w:ascii="Verdana" w:hAnsi="Verdana"/>
        </w:rPr>
        <w:t xml:space="preserve"> module</w:t>
      </w:r>
    </w:p>
    <w:p w14:paraId="212F4405" w14:textId="77777777" w:rsidR="00F009E0" w:rsidRPr="00B541E9" w:rsidRDefault="00F009E0" w:rsidP="00F009E0">
      <w:pPr>
        <w:pStyle w:val="ListParagraph"/>
        <w:spacing w:after="0" w:line="240" w:lineRule="auto"/>
        <w:jc w:val="both"/>
        <w:rPr>
          <w:rFonts w:ascii="Verdana" w:hAnsi="Verdana"/>
        </w:rPr>
      </w:pPr>
    </w:p>
    <w:p w14:paraId="2D51286B" w14:textId="77777777" w:rsidR="00F009E0" w:rsidRPr="00B541E9" w:rsidRDefault="00F009E0" w:rsidP="00B55F64">
      <w:pPr>
        <w:pStyle w:val="ListParagraph"/>
        <w:numPr>
          <w:ilvl w:val="0"/>
          <w:numId w:val="61"/>
        </w:numPr>
        <w:spacing w:after="0" w:line="240" w:lineRule="auto"/>
        <w:jc w:val="both"/>
        <w:rPr>
          <w:rFonts w:ascii="Verdana" w:hAnsi="Verdana"/>
        </w:rPr>
      </w:pPr>
      <w:r w:rsidRPr="00B541E9">
        <w:rPr>
          <w:rFonts w:ascii="Verdana" w:hAnsi="Verdana"/>
        </w:rPr>
        <w:t>The Research Degrees Committee shall establish and maintain clearly defined procedures for the professional research module to enable students to complete their research degree programme successfully within the specified registration periods.</w:t>
      </w:r>
    </w:p>
    <w:p w14:paraId="1D8857FB" w14:textId="77777777" w:rsidR="00F009E0" w:rsidRPr="00B541E9" w:rsidRDefault="00F009E0" w:rsidP="00F009E0">
      <w:pPr>
        <w:pStyle w:val="ListParagraph"/>
        <w:spacing w:after="0" w:line="240" w:lineRule="auto"/>
        <w:ind w:left="1440"/>
        <w:jc w:val="both"/>
        <w:rPr>
          <w:rFonts w:ascii="Verdana" w:hAnsi="Verdana"/>
        </w:rPr>
      </w:pPr>
    </w:p>
    <w:p w14:paraId="12A3FA20" w14:textId="77777777" w:rsidR="00F009E0" w:rsidRPr="00B541E9" w:rsidRDefault="00F009E0" w:rsidP="00F009E0">
      <w:pPr>
        <w:pStyle w:val="Heading2"/>
        <w:spacing w:before="0"/>
      </w:pPr>
      <w:bookmarkStart w:id="47" w:name="_Toc46923321"/>
      <w:r w:rsidRPr="00B541E9">
        <w:t>4.4</w:t>
      </w:r>
      <w:r w:rsidRPr="00B541E9">
        <w:tab/>
        <w:t>Registration, duration of study</w:t>
      </w:r>
      <w:bookmarkEnd w:id="44"/>
      <w:bookmarkEnd w:id="45"/>
      <w:r w:rsidRPr="00B541E9">
        <w:t xml:space="preserve"> and progression</w:t>
      </w:r>
      <w:bookmarkEnd w:id="47"/>
    </w:p>
    <w:p w14:paraId="37BF4B1B" w14:textId="77777777" w:rsidR="00F009E0" w:rsidRPr="00B541E9" w:rsidRDefault="00F009E0" w:rsidP="00F009E0">
      <w:pPr>
        <w:pStyle w:val="NoSpacing"/>
      </w:pPr>
    </w:p>
    <w:p w14:paraId="40B12E77" w14:textId="77777777" w:rsidR="00F009E0" w:rsidRPr="00B541E9" w:rsidRDefault="00F009E0" w:rsidP="00F009E0">
      <w:pPr>
        <w:ind w:left="720" w:hanging="720"/>
        <w:jc w:val="both"/>
        <w:rPr>
          <w:rFonts w:ascii="Verdana" w:eastAsia="Times New Roman" w:hAnsi="Verdana" w:cs="Times New Roman"/>
          <w:lang w:eastAsia="en-GB"/>
        </w:rPr>
      </w:pPr>
      <w:r w:rsidRPr="00B541E9">
        <w:rPr>
          <w:rFonts w:ascii="Verdana" w:hAnsi="Verdana"/>
        </w:rPr>
        <w:t>4.4.1</w:t>
      </w:r>
      <w:r w:rsidRPr="00B541E9">
        <w:rPr>
          <w:rFonts w:ascii="Verdana" w:hAnsi="Verdana"/>
        </w:rPr>
        <w:tab/>
        <w:t>A student must comply with the minimum and maximum periods of registration for the award for which they are registered and i</w:t>
      </w:r>
      <w:r w:rsidRPr="00B541E9">
        <w:rPr>
          <w:rFonts w:ascii="Verdana" w:eastAsia="Times New Roman" w:hAnsi="Verdana" w:cs="Times New Roman"/>
          <w:lang w:eastAsia="en-GB"/>
        </w:rPr>
        <w:t xml:space="preserve">n order to be recommended for an award a student must have maintained at least the minimum period of registration described </w:t>
      </w:r>
      <w:r w:rsidR="00C60D1A">
        <w:rPr>
          <w:rFonts w:ascii="Verdana" w:eastAsia="Times New Roman" w:hAnsi="Verdana" w:cs="Times New Roman"/>
          <w:lang w:eastAsia="en-GB"/>
        </w:rPr>
        <w:t>in Table 2 in these Regulations</w:t>
      </w:r>
      <w:r w:rsidRPr="00B541E9">
        <w:rPr>
          <w:rFonts w:ascii="Verdana" w:eastAsia="Times New Roman" w:hAnsi="Verdana" w:cs="Times New Roman"/>
          <w:lang w:eastAsia="en-GB"/>
        </w:rPr>
        <w:t>.</w:t>
      </w:r>
    </w:p>
    <w:p w14:paraId="6CDB10E2" w14:textId="77777777" w:rsidR="00F009E0" w:rsidRPr="00B541E9" w:rsidRDefault="00F009E0" w:rsidP="00F009E0">
      <w:pPr>
        <w:pStyle w:val="NoSpacing"/>
        <w:tabs>
          <w:tab w:val="left" w:pos="851"/>
        </w:tabs>
        <w:ind w:left="851" w:hanging="851"/>
        <w:jc w:val="both"/>
      </w:pPr>
      <w:r w:rsidRPr="00B541E9">
        <w:t>4.4.2</w:t>
      </w:r>
      <w:r w:rsidRPr="00B541E9">
        <w:tab/>
        <w:t>The Research Degrees Committee shall establish and maintain clearly defined procedures for the progression of students to enable them to complete their research degree programme successfully within the specified registration periods.</w:t>
      </w:r>
    </w:p>
    <w:p w14:paraId="2B23AD68" w14:textId="77777777" w:rsidR="008D2F0E" w:rsidRPr="00B541E9" w:rsidRDefault="008D2F0E" w:rsidP="00F009E0">
      <w:pPr>
        <w:pStyle w:val="NoSpacing"/>
        <w:tabs>
          <w:tab w:val="left" w:pos="851"/>
        </w:tabs>
        <w:ind w:left="851" w:hanging="851"/>
        <w:jc w:val="both"/>
      </w:pPr>
    </w:p>
    <w:p w14:paraId="12C039A3" w14:textId="77777777" w:rsidR="008D2F0E" w:rsidRPr="00B541E9" w:rsidRDefault="008D2F0E" w:rsidP="008D2F0E">
      <w:pPr>
        <w:pStyle w:val="NoSpacing"/>
        <w:tabs>
          <w:tab w:val="left" w:pos="851"/>
        </w:tabs>
        <w:ind w:left="851" w:hanging="851"/>
        <w:jc w:val="both"/>
      </w:pPr>
      <w:r w:rsidRPr="00B541E9">
        <w:t>4.4.3</w:t>
      </w:r>
      <w:r w:rsidRPr="00B541E9">
        <w:tab/>
        <w:t>The status of a ‘traditional’ PhD or MPhil student in the first instance shall be as an advanced postgraduate student.  At enrolment, Research Degrees Boards shall ensure, as far as possible, that adequate supervisory arrangements and resources are in place. The period of registration as an advanced postgraduate student shall be a probationary period that will end upon transfer of registration to a named award.</w:t>
      </w:r>
    </w:p>
    <w:p w14:paraId="736FE74C" w14:textId="77777777" w:rsidR="008D2F0E" w:rsidRDefault="008D2F0E" w:rsidP="008D2F0E">
      <w:pPr>
        <w:pStyle w:val="NoSpacing"/>
        <w:tabs>
          <w:tab w:val="left" w:pos="851"/>
        </w:tabs>
        <w:ind w:left="851" w:hanging="851"/>
        <w:jc w:val="both"/>
      </w:pPr>
    </w:p>
    <w:p w14:paraId="27093A95" w14:textId="77777777" w:rsidR="00333AA7" w:rsidRPr="00B541E9" w:rsidRDefault="00333AA7" w:rsidP="00333AA7">
      <w:pPr>
        <w:pStyle w:val="NoSpacing"/>
        <w:tabs>
          <w:tab w:val="left" w:pos="851"/>
        </w:tabs>
        <w:ind w:left="851" w:hanging="851"/>
        <w:jc w:val="both"/>
      </w:pPr>
      <w:r w:rsidRPr="00B541E9">
        <w:t>4.4.</w:t>
      </w:r>
      <w:r>
        <w:t>4</w:t>
      </w:r>
      <w:r w:rsidRPr="00B541E9">
        <w:tab/>
      </w:r>
      <w:r>
        <w:t>A</w:t>
      </w:r>
      <w:r w:rsidRPr="00B541E9">
        <w:t xml:space="preserve"> professional doctorate student upon </w:t>
      </w:r>
      <w:r>
        <w:t xml:space="preserve">successful </w:t>
      </w:r>
      <w:r w:rsidRPr="00B541E9">
        <w:t>completion of the compulsory modules shall be enrolled on the Professional Research module</w:t>
      </w:r>
    </w:p>
    <w:p w14:paraId="2819363B" w14:textId="77777777" w:rsidR="00333AA7" w:rsidRDefault="00333AA7" w:rsidP="008D2F0E">
      <w:pPr>
        <w:pStyle w:val="NoSpacing"/>
        <w:tabs>
          <w:tab w:val="left" w:pos="851"/>
        </w:tabs>
        <w:ind w:left="851" w:hanging="851"/>
        <w:jc w:val="both"/>
      </w:pPr>
    </w:p>
    <w:p w14:paraId="6A422F93" w14:textId="77777777" w:rsidR="008D2F0E" w:rsidRPr="00B541E9" w:rsidRDefault="008D2F0E" w:rsidP="008D2F0E">
      <w:pPr>
        <w:pStyle w:val="NoSpacing"/>
        <w:tabs>
          <w:tab w:val="left" w:pos="851"/>
        </w:tabs>
        <w:ind w:left="851" w:hanging="851"/>
        <w:jc w:val="both"/>
      </w:pPr>
      <w:r w:rsidRPr="00B541E9">
        <w:t>4.4.</w:t>
      </w:r>
      <w:r w:rsidR="00333AA7">
        <w:t>5</w:t>
      </w:r>
      <w:r w:rsidRPr="00B541E9">
        <w:tab/>
        <w:t xml:space="preserve">For traditional PhDs and MPhil students, transfer of registration is the point at which it is determined which degree the student shall be registered for. </w:t>
      </w:r>
      <w:r w:rsidR="00333AA7">
        <w:t xml:space="preserve"> For Professional Doctorate students it is a major quality assurance stage in the programme. </w:t>
      </w:r>
      <w:r w:rsidRPr="00B541E9">
        <w:t xml:space="preserve">It is the role of the Research Degrees Committee is to assure the University that everything is in place for a successful research degree programme and that a satisfactory case has been made for transfer to registration for a specified award on the grounds of the suitability of both the student and of the research undertaken.  </w:t>
      </w:r>
    </w:p>
    <w:p w14:paraId="082818CF" w14:textId="77777777" w:rsidR="008D2F0E" w:rsidRPr="00B541E9" w:rsidRDefault="008D2F0E" w:rsidP="008D2F0E">
      <w:pPr>
        <w:pStyle w:val="NoSpacing"/>
        <w:tabs>
          <w:tab w:val="left" w:pos="851"/>
        </w:tabs>
        <w:ind w:left="851" w:hanging="851"/>
        <w:jc w:val="both"/>
      </w:pPr>
    </w:p>
    <w:p w14:paraId="054C8117" w14:textId="77777777" w:rsidR="008D2F0E" w:rsidRPr="00B541E9" w:rsidRDefault="008D2F0E" w:rsidP="008D2F0E">
      <w:pPr>
        <w:pStyle w:val="NoSpacing"/>
        <w:tabs>
          <w:tab w:val="left" w:pos="851"/>
        </w:tabs>
        <w:ind w:left="851" w:hanging="851"/>
        <w:jc w:val="both"/>
      </w:pPr>
      <w:r w:rsidRPr="00B541E9">
        <w:t xml:space="preserve"> 4.4.</w:t>
      </w:r>
      <w:r w:rsidR="00333AA7">
        <w:t>6</w:t>
      </w:r>
      <w:r w:rsidRPr="00B541E9">
        <w:tab/>
        <w:t>The status of a PhD by Published Works student in the first instance shall be as an enrolled student. Enrolled student status will end upon registration as a PhD by Published Works student.</w:t>
      </w:r>
    </w:p>
    <w:p w14:paraId="6300F232" w14:textId="77777777" w:rsidR="008D2F0E" w:rsidRPr="00B541E9" w:rsidRDefault="008D2F0E" w:rsidP="008D2F0E">
      <w:pPr>
        <w:pStyle w:val="NoSpacing"/>
        <w:tabs>
          <w:tab w:val="left" w:pos="851"/>
        </w:tabs>
        <w:ind w:left="851" w:hanging="851"/>
        <w:jc w:val="both"/>
      </w:pPr>
    </w:p>
    <w:p w14:paraId="365853C3" w14:textId="77777777" w:rsidR="00F009E0" w:rsidRPr="00B541E9" w:rsidRDefault="008D2F0E" w:rsidP="008D2F0E">
      <w:pPr>
        <w:pStyle w:val="NoSpacing"/>
        <w:tabs>
          <w:tab w:val="left" w:pos="851"/>
        </w:tabs>
        <w:ind w:left="851" w:hanging="851"/>
        <w:jc w:val="both"/>
      </w:pPr>
      <w:r w:rsidRPr="00B541E9">
        <w:lastRenderedPageBreak/>
        <w:t>4.4.7</w:t>
      </w:r>
      <w:r w:rsidRPr="00B541E9">
        <w:tab/>
        <w:t>For PhD by Published Works, Research Degrees Boards shall ensure, as far as possible, that everything is in place for a successful research degree and that the research environment and adequate supervisory arrangements are in place.</w:t>
      </w:r>
      <w:r w:rsidR="00F009E0" w:rsidRPr="00B541E9">
        <w:t xml:space="preserve"> </w:t>
      </w:r>
    </w:p>
    <w:p w14:paraId="75923362" w14:textId="77777777" w:rsidR="00F009E0" w:rsidRPr="00B541E9" w:rsidRDefault="00F009E0" w:rsidP="00F009E0">
      <w:pPr>
        <w:pStyle w:val="NoSpacing"/>
        <w:tabs>
          <w:tab w:val="left" w:pos="851"/>
        </w:tabs>
        <w:ind w:left="851" w:hanging="851"/>
        <w:jc w:val="both"/>
      </w:pPr>
      <w:r w:rsidRPr="00B541E9">
        <w:tab/>
      </w:r>
    </w:p>
    <w:p w14:paraId="04CA24C0" w14:textId="77777777" w:rsidR="00F009E0" w:rsidRPr="00B541E9" w:rsidRDefault="008D2F0E" w:rsidP="00F009E0">
      <w:pPr>
        <w:pStyle w:val="NoSpacing"/>
        <w:tabs>
          <w:tab w:val="left" w:pos="851"/>
        </w:tabs>
        <w:ind w:left="851" w:hanging="851"/>
        <w:jc w:val="both"/>
      </w:pPr>
      <w:r w:rsidRPr="00B541E9">
        <w:t>4.4.8</w:t>
      </w:r>
      <w:r w:rsidR="00F009E0" w:rsidRPr="00B541E9">
        <w:tab/>
        <w:t xml:space="preserve">Extension to the maximum period of registration shall be subject to the approval of the Research Degrees Committee. Only in exceptional circumstances shall the Committee permit extension of greater than six months. Requests for extension to the maximum period of registration must be made before the end of the original registration period. </w:t>
      </w:r>
    </w:p>
    <w:p w14:paraId="59F08DD3" w14:textId="77777777" w:rsidR="00F009E0" w:rsidRPr="00B541E9" w:rsidRDefault="00F009E0" w:rsidP="00F009E0">
      <w:pPr>
        <w:pStyle w:val="NoSpacing"/>
        <w:tabs>
          <w:tab w:val="left" w:pos="851"/>
        </w:tabs>
        <w:ind w:left="851" w:hanging="851"/>
        <w:jc w:val="both"/>
      </w:pPr>
    </w:p>
    <w:p w14:paraId="7C7DBAB4" w14:textId="77777777" w:rsidR="00F009E0" w:rsidRPr="00B541E9" w:rsidRDefault="008D2F0E" w:rsidP="00F009E0">
      <w:pPr>
        <w:pStyle w:val="NoSpacing"/>
        <w:tabs>
          <w:tab w:val="left" w:pos="851"/>
        </w:tabs>
        <w:ind w:left="851" w:hanging="851"/>
        <w:jc w:val="both"/>
      </w:pPr>
      <w:r w:rsidRPr="00B541E9">
        <w:t>4.4.9</w:t>
      </w:r>
      <w:r w:rsidR="00F009E0" w:rsidRPr="00B541E9">
        <w:tab/>
        <w:t>Where the student is prevented, by ill-health or other cause, from making progress with the research the Research Degree Committee may, subject to the support of the supervisory team, suspend their studies, for not more than one year during their programme</w:t>
      </w:r>
      <w:r w:rsidR="00F009E0" w:rsidRPr="00B541E9">
        <w:rPr>
          <w:i/>
          <w:iCs/>
        </w:rPr>
        <w:t>.</w:t>
      </w:r>
      <w:r w:rsidR="00F009E0" w:rsidRPr="00B541E9">
        <w:t xml:space="preserve"> Periods of suspension of study are not included in the registration period as specified in 4.3.1.</w:t>
      </w:r>
    </w:p>
    <w:p w14:paraId="7E709089" w14:textId="77777777" w:rsidR="00F009E0" w:rsidRPr="00B541E9" w:rsidRDefault="00F009E0" w:rsidP="00F009E0">
      <w:pPr>
        <w:pStyle w:val="NoSpacing"/>
        <w:tabs>
          <w:tab w:val="left" w:pos="851"/>
        </w:tabs>
        <w:ind w:left="851" w:hanging="851"/>
        <w:jc w:val="both"/>
      </w:pPr>
    </w:p>
    <w:p w14:paraId="3F65CF6E" w14:textId="77777777" w:rsidR="00F009E0" w:rsidRPr="00B541E9" w:rsidRDefault="008D2F0E" w:rsidP="00F009E0">
      <w:pPr>
        <w:pStyle w:val="NoSpacing"/>
        <w:tabs>
          <w:tab w:val="left" w:pos="851"/>
        </w:tabs>
        <w:ind w:left="851" w:hanging="851"/>
        <w:jc w:val="both"/>
      </w:pPr>
      <w:r w:rsidRPr="00B541E9">
        <w:t>4.4.10</w:t>
      </w:r>
      <w:r w:rsidR="00F009E0" w:rsidRPr="00B541E9">
        <w:tab/>
        <w:t>Any student (full or part time) who has completed the minimum period of registration for their research degree and for whom the main activity is writing up (rather than collecting or analysing new information) may, with the support of their supervisory team, apply to the Research Degrees Committee to transfer to writing up status.  A student who has transferred to writing up status is entitled to a reduction in fees. The maximum period of registration as a writing up student is one year and this period counts as part of the maximum registration period specified in 4.3.1 above. If a student does not submit before the end of the writing up period, their registration will lapse.</w:t>
      </w:r>
    </w:p>
    <w:p w14:paraId="3FD38BF3" w14:textId="77777777" w:rsidR="00F009E0" w:rsidRPr="00B541E9" w:rsidRDefault="00F009E0" w:rsidP="00F009E0">
      <w:pPr>
        <w:pStyle w:val="NoSpacing"/>
        <w:tabs>
          <w:tab w:val="left" w:pos="851"/>
        </w:tabs>
        <w:ind w:left="851" w:hanging="851"/>
        <w:jc w:val="both"/>
      </w:pPr>
    </w:p>
    <w:p w14:paraId="31ACACB7" w14:textId="77777777" w:rsidR="00F009E0" w:rsidRPr="00B541E9" w:rsidRDefault="008D2F0E" w:rsidP="00F009E0">
      <w:pPr>
        <w:pStyle w:val="NoSpacing"/>
        <w:ind w:left="851" w:hanging="851"/>
        <w:jc w:val="both"/>
      </w:pPr>
      <w:r w:rsidRPr="00B541E9">
        <w:t>4.4.11</w:t>
      </w:r>
      <w:r w:rsidR="00F009E0" w:rsidRPr="00B541E9">
        <w:tab/>
        <w:t>The Research Degrees Committee shall establish and maintain clearly defined mechanisms for monitoring and supporting student progress to enable the student to successfully complete the research degree programme with an appropriate timescale.</w:t>
      </w:r>
    </w:p>
    <w:p w14:paraId="486AAE3D" w14:textId="77777777" w:rsidR="00F009E0" w:rsidRPr="00B541E9" w:rsidRDefault="00F009E0" w:rsidP="00F009E0">
      <w:pPr>
        <w:pStyle w:val="NoSpacing"/>
        <w:ind w:left="851" w:hanging="851"/>
        <w:jc w:val="both"/>
      </w:pPr>
    </w:p>
    <w:p w14:paraId="3FAB381F" w14:textId="77777777" w:rsidR="00F009E0" w:rsidRPr="00B541E9" w:rsidRDefault="008D2F0E" w:rsidP="00F009E0">
      <w:pPr>
        <w:pStyle w:val="NoSpacing"/>
        <w:ind w:left="851" w:hanging="851"/>
        <w:jc w:val="both"/>
      </w:pPr>
      <w:r w:rsidRPr="00B541E9">
        <w:t>4.4.12</w:t>
      </w:r>
      <w:r w:rsidR="00F009E0" w:rsidRPr="00B541E9">
        <w:tab/>
        <w:t>The Research Degrees Committee shall establish and maintain clearly defined mechanisms for the formal review of student progress, including explicit review stages.</w:t>
      </w:r>
    </w:p>
    <w:p w14:paraId="2694CE90" w14:textId="77777777" w:rsidR="00F009E0" w:rsidRPr="00B541E9" w:rsidRDefault="00F009E0" w:rsidP="00F009E0">
      <w:pPr>
        <w:pStyle w:val="NoSpacing"/>
        <w:tabs>
          <w:tab w:val="left" w:pos="851"/>
        </w:tabs>
        <w:ind w:left="851" w:hanging="851"/>
        <w:jc w:val="both"/>
      </w:pPr>
    </w:p>
    <w:p w14:paraId="35C520DC" w14:textId="77777777" w:rsidR="00F009E0" w:rsidRPr="00B541E9" w:rsidRDefault="008D2F0E" w:rsidP="00F009E0">
      <w:pPr>
        <w:pStyle w:val="NoSpacing"/>
        <w:tabs>
          <w:tab w:val="left" w:pos="851"/>
        </w:tabs>
        <w:ind w:left="851" w:hanging="851"/>
        <w:jc w:val="both"/>
      </w:pPr>
      <w:r w:rsidRPr="00B541E9">
        <w:t>4.4.13</w:t>
      </w:r>
      <w:r w:rsidR="00F009E0" w:rsidRPr="00B541E9">
        <w:tab/>
        <w:t>The Research Degrees Committee may recommend to Senate the termination of a student’s registration:</w:t>
      </w:r>
    </w:p>
    <w:p w14:paraId="668A7AC0" w14:textId="77777777" w:rsidR="00F009E0" w:rsidRPr="00B541E9" w:rsidRDefault="00F009E0" w:rsidP="00F009E0">
      <w:pPr>
        <w:pStyle w:val="NoSpacing"/>
        <w:tabs>
          <w:tab w:val="left" w:pos="851"/>
        </w:tabs>
        <w:ind w:left="851" w:hanging="851"/>
        <w:jc w:val="both"/>
      </w:pPr>
    </w:p>
    <w:p w14:paraId="699407FE" w14:textId="77777777" w:rsidR="00F009E0" w:rsidRPr="00B541E9" w:rsidRDefault="00F009E0" w:rsidP="00B55F64">
      <w:pPr>
        <w:pStyle w:val="NoSpacing"/>
        <w:numPr>
          <w:ilvl w:val="0"/>
          <w:numId w:val="37"/>
        </w:numPr>
        <w:tabs>
          <w:tab w:val="left" w:pos="851"/>
        </w:tabs>
        <w:jc w:val="both"/>
      </w:pPr>
      <w:r w:rsidRPr="00B541E9">
        <w:t xml:space="preserve">If the student’ s period of registration has expired and an application for extension of registration has not been </w:t>
      </w:r>
      <w:proofErr w:type="gramStart"/>
      <w:r w:rsidRPr="00B541E9">
        <w:t>submitted;</w:t>
      </w:r>
      <w:proofErr w:type="gramEnd"/>
      <w:r w:rsidRPr="00B541E9">
        <w:t xml:space="preserve"> </w:t>
      </w:r>
    </w:p>
    <w:p w14:paraId="6F0378DB" w14:textId="77777777" w:rsidR="00F009E0" w:rsidRPr="00B541E9" w:rsidRDefault="00F009E0" w:rsidP="00B55F64">
      <w:pPr>
        <w:pStyle w:val="NoSpacing"/>
        <w:numPr>
          <w:ilvl w:val="0"/>
          <w:numId w:val="37"/>
        </w:numPr>
        <w:tabs>
          <w:tab w:val="left" w:pos="851"/>
        </w:tabs>
        <w:jc w:val="both"/>
      </w:pPr>
      <w:r w:rsidRPr="00B541E9">
        <w:t>If the student’s supervisory team provides evidence for unsatisfactory progress with the submission and/or the student has failed to maintain regular contact with their supervisory team</w:t>
      </w:r>
    </w:p>
    <w:p w14:paraId="734064BD" w14:textId="77777777" w:rsidR="00F009E0" w:rsidRPr="00B541E9" w:rsidRDefault="00F009E0" w:rsidP="00B55F64">
      <w:pPr>
        <w:pStyle w:val="NoSpacing"/>
        <w:numPr>
          <w:ilvl w:val="0"/>
          <w:numId w:val="37"/>
        </w:numPr>
        <w:tabs>
          <w:tab w:val="left" w:pos="851"/>
        </w:tabs>
        <w:jc w:val="both"/>
      </w:pPr>
      <w:r w:rsidRPr="00B541E9">
        <w:t>If the student has failed to maintain their enrolment and has not paid the appropriate fees.</w:t>
      </w:r>
    </w:p>
    <w:p w14:paraId="0865982E" w14:textId="77777777" w:rsidR="00F009E0" w:rsidRPr="00B541E9" w:rsidRDefault="00F009E0" w:rsidP="00F009E0">
      <w:pPr>
        <w:pStyle w:val="NoSpacing"/>
        <w:tabs>
          <w:tab w:val="left" w:pos="851"/>
        </w:tabs>
        <w:ind w:left="851" w:hanging="851"/>
        <w:jc w:val="both"/>
      </w:pPr>
    </w:p>
    <w:p w14:paraId="3C8BD761" w14:textId="77777777" w:rsidR="00F009E0" w:rsidRPr="00B541E9" w:rsidRDefault="008D2F0E" w:rsidP="00F009E0">
      <w:pPr>
        <w:pStyle w:val="NoSpacing"/>
        <w:tabs>
          <w:tab w:val="left" w:pos="851"/>
        </w:tabs>
        <w:ind w:left="851" w:hanging="851"/>
        <w:jc w:val="both"/>
      </w:pPr>
      <w:r w:rsidRPr="00B541E9">
        <w:t>4.4.14</w:t>
      </w:r>
      <w:r w:rsidR="00F009E0" w:rsidRPr="00B541E9">
        <w:tab/>
        <w:t xml:space="preserve">The Research Degree Committee may, on the recommendation of the </w:t>
      </w:r>
      <w:r w:rsidR="00333AA7">
        <w:t>Faculty</w:t>
      </w:r>
      <w:r w:rsidR="00333AA7" w:rsidRPr="00B541E9">
        <w:t xml:space="preserve"> </w:t>
      </w:r>
      <w:r w:rsidR="00F009E0" w:rsidRPr="00B541E9">
        <w:t xml:space="preserve">and assuming admission and enrolment requirements are still met, reinstate a student who has formally withdrawn if, due to a change in circumstances, the student is in a position to be able to resume the </w:t>
      </w:r>
      <w:r w:rsidR="00F009E0" w:rsidRPr="00B541E9">
        <w:lastRenderedPageBreak/>
        <w:t>research programme. The period during which the student was withdrawn shall not be included in the registration period as specified in 4.3.1. If the research programme has substantially changed from that originally approved by the Research Degrees Committee, a new application for registration should be submitted.</w:t>
      </w:r>
    </w:p>
    <w:p w14:paraId="5BD286B1" w14:textId="77777777" w:rsidR="00F009E0" w:rsidRPr="00B541E9" w:rsidRDefault="00F009E0" w:rsidP="00F009E0">
      <w:pPr>
        <w:pStyle w:val="NoSpacing"/>
        <w:tabs>
          <w:tab w:val="left" w:pos="851"/>
        </w:tabs>
        <w:ind w:left="851" w:hanging="851"/>
        <w:jc w:val="both"/>
      </w:pPr>
    </w:p>
    <w:p w14:paraId="36862811" w14:textId="77777777" w:rsidR="00F009E0" w:rsidRPr="00B541E9" w:rsidRDefault="008D2F0E" w:rsidP="00F009E0">
      <w:pPr>
        <w:pStyle w:val="NoSpacing"/>
        <w:tabs>
          <w:tab w:val="left" w:pos="851"/>
        </w:tabs>
        <w:ind w:left="851" w:hanging="851"/>
        <w:jc w:val="both"/>
      </w:pPr>
      <w:r w:rsidRPr="00B541E9">
        <w:t>4.4.15</w:t>
      </w:r>
      <w:r w:rsidR="00F009E0" w:rsidRPr="00B541E9">
        <w:tab/>
        <w:t>If a student discontinues their student status shall be deemed withdrawn.</w:t>
      </w:r>
    </w:p>
    <w:p w14:paraId="53BBE001" w14:textId="77777777" w:rsidR="00F009E0" w:rsidRPr="00B541E9" w:rsidRDefault="00F009E0" w:rsidP="00F009E0">
      <w:pPr>
        <w:pStyle w:val="NoSpacing"/>
        <w:tabs>
          <w:tab w:val="left" w:pos="851"/>
        </w:tabs>
        <w:ind w:left="851" w:hanging="851"/>
        <w:jc w:val="both"/>
      </w:pPr>
    </w:p>
    <w:p w14:paraId="698D594F" w14:textId="77777777" w:rsidR="00F009E0" w:rsidRPr="00B541E9" w:rsidRDefault="00F009E0" w:rsidP="00F009E0">
      <w:pPr>
        <w:pStyle w:val="Heading3"/>
        <w:spacing w:before="0"/>
      </w:pPr>
      <w:bookmarkStart w:id="48" w:name="_Toc46923322"/>
      <w:r w:rsidRPr="00B541E9">
        <w:t>PhD</w:t>
      </w:r>
      <w:bookmarkEnd w:id="48"/>
    </w:p>
    <w:p w14:paraId="6EA80875" w14:textId="77777777" w:rsidR="00F009E0" w:rsidRPr="00B541E9" w:rsidRDefault="00F009E0" w:rsidP="00F009E0">
      <w:pPr>
        <w:pStyle w:val="NoSpacing"/>
        <w:tabs>
          <w:tab w:val="left" w:pos="851"/>
        </w:tabs>
        <w:ind w:left="851" w:hanging="851"/>
        <w:jc w:val="both"/>
      </w:pPr>
    </w:p>
    <w:p w14:paraId="3F596BC3" w14:textId="77777777" w:rsidR="00F009E0" w:rsidRPr="00B541E9" w:rsidRDefault="00F009E0" w:rsidP="00F009E0">
      <w:pPr>
        <w:pStyle w:val="NoSpacing"/>
        <w:tabs>
          <w:tab w:val="left" w:pos="851"/>
        </w:tabs>
        <w:ind w:left="851" w:hanging="851"/>
        <w:jc w:val="both"/>
      </w:pPr>
      <w:r w:rsidRPr="00B541E9">
        <w:t>4.4.1</w:t>
      </w:r>
      <w:r w:rsidR="00653841">
        <w:t>6</w:t>
      </w:r>
      <w:r w:rsidRPr="00B541E9">
        <w:tab/>
        <w:t>In addition to the standard requirements set out in 4.4.1-4.4.13, the following will apply for a student studying a PhD:</w:t>
      </w:r>
    </w:p>
    <w:p w14:paraId="6487EA09" w14:textId="77777777" w:rsidR="00F009E0" w:rsidRPr="00B541E9" w:rsidRDefault="00F009E0" w:rsidP="00F009E0">
      <w:pPr>
        <w:pStyle w:val="NoSpacing"/>
        <w:tabs>
          <w:tab w:val="left" w:pos="851"/>
        </w:tabs>
        <w:ind w:left="851" w:hanging="851"/>
        <w:jc w:val="both"/>
      </w:pPr>
    </w:p>
    <w:p w14:paraId="4D2A3F13" w14:textId="77777777" w:rsidR="00F009E0" w:rsidRPr="00B541E9" w:rsidRDefault="00653841" w:rsidP="00F009E0">
      <w:pPr>
        <w:pStyle w:val="NoSpacing"/>
        <w:tabs>
          <w:tab w:val="left" w:pos="851"/>
          <w:tab w:val="left" w:pos="1134"/>
        </w:tabs>
        <w:ind w:left="1134" w:hanging="1134"/>
        <w:jc w:val="both"/>
      </w:pPr>
      <w:r>
        <w:t>4.4.16</w:t>
      </w:r>
      <w:r w:rsidR="00F009E0" w:rsidRPr="00B541E9">
        <w:t>.1</w:t>
      </w:r>
      <w:r w:rsidR="00F009E0" w:rsidRPr="00B541E9">
        <w:tab/>
        <w:t xml:space="preserve">A student who is registered for the degree of PhD and who is unable to complete the approved programme of work may, within one year of registering for the award of PhD, apply to the Research Degrees Committee for the registration to transfer to that for MPhil. The minimum and maximum periods of registration as specified in 4.4.1 shall then apply. </w:t>
      </w:r>
    </w:p>
    <w:p w14:paraId="68C293A4" w14:textId="77777777" w:rsidR="00F009E0" w:rsidRPr="00B541E9" w:rsidRDefault="00F009E0" w:rsidP="00F009E0">
      <w:pPr>
        <w:pStyle w:val="Heading3"/>
        <w:spacing w:before="0"/>
      </w:pPr>
    </w:p>
    <w:p w14:paraId="0BA6EF52" w14:textId="77777777" w:rsidR="00F009E0" w:rsidRPr="00B541E9" w:rsidRDefault="00F009E0" w:rsidP="00F009E0">
      <w:pPr>
        <w:pStyle w:val="Heading3"/>
        <w:spacing w:before="0"/>
      </w:pPr>
      <w:bookmarkStart w:id="49" w:name="_Toc46923323"/>
      <w:r w:rsidRPr="00B541E9">
        <w:t>Practice-based PhDs in The Arts</w:t>
      </w:r>
      <w:bookmarkEnd w:id="49"/>
    </w:p>
    <w:p w14:paraId="1E37D01E" w14:textId="77777777" w:rsidR="00F009E0" w:rsidRPr="00B541E9" w:rsidRDefault="00F009E0" w:rsidP="00F009E0">
      <w:pPr>
        <w:pStyle w:val="NoSpacing"/>
        <w:tabs>
          <w:tab w:val="left" w:pos="851"/>
        </w:tabs>
        <w:ind w:left="851" w:hanging="851"/>
        <w:jc w:val="both"/>
      </w:pPr>
    </w:p>
    <w:p w14:paraId="5E37D2A2" w14:textId="77777777" w:rsidR="00F009E0" w:rsidRPr="00B541E9" w:rsidRDefault="00F009E0" w:rsidP="00F009E0">
      <w:pPr>
        <w:pStyle w:val="NoSpacing"/>
        <w:tabs>
          <w:tab w:val="left" w:pos="851"/>
        </w:tabs>
        <w:ind w:left="851" w:hanging="851"/>
        <w:jc w:val="both"/>
      </w:pPr>
      <w:r w:rsidRPr="00B541E9">
        <w:t>4.4.1</w:t>
      </w:r>
      <w:r w:rsidR="00653841">
        <w:t>7</w:t>
      </w:r>
      <w:r w:rsidRPr="00B541E9">
        <w:tab/>
        <w:t>In addition to the standard requirements set out in 4.4.1-4.4.13, the following will apply for a student studying a Practice-based PhD in The Arts:</w:t>
      </w:r>
    </w:p>
    <w:p w14:paraId="1E98727C" w14:textId="77777777" w:rsidR="00F009E0" w:rsidRPr="00B541E9" w:rsidRDefault="00F009E0" w:rsidP="00F009E0">
      <w:pPr>
        <w:pStyle w:val="NoSpacing"/>
        <w:tabs>
          <w:tab w:val="left" w:pos="851"/>
        </w:tabs>
        <w:ind w:left="851" w:hanging="851"/>
        <w:jc w:val="both"/>
      </w:pPr>
    </w:p>
    <w:p w14:paraId="596CCC86" w14:textId="77777777" w:rsidR="00F009E0" w:rsidRPr="00B541E9" w:rsidRDefault="00653841" w:rsidP="00F009E0">
      <w:pPr>
        <w:pStyle w:val="NoSpacing"/>
        <w:tabs>
          <w:tab w:val="left" w:pos="851"/>
          <w:tab w:val="left" w:pos="1134"/>
        </w:tabs>
        <w:ind w:left="1134" w:hanging="1134"/>
        <w:jc w:val="both"/>
      </w:pPr>
      <w:r>
        <w:t>4.4.17</w:t>
      </w:r>
      <w:r w:rsidR="00F009E0" w:rsidRPr="00B541E9">
        <w:t>.1</w:t>
      </w:r>
      <w:r w:rsidR="00F009E0" w:rsidRPr="00B541E9">
        <w:tab/>
        <w:t>For students undertaking a practice-based PhD in the Arts a statement will be provided at transfer of registration establishing the balance between the practical and written components of the thesis and whether the practical component of the thesis is to be formally examined.</w:t>
      </w:r>
      <w:r w:rsidR="00F009E0" w:rsidRPr="00B541E9">
        <w:rPr>
          <w:rStyle w:val="FootnoteReference"/>
        </w:rPr>
        <w:footnoteReference w:id="30"/>
      </w:r>
      <w:r w:rsidR="00F009E0" w:rsidRPr="00B541E9">
        <w:t xml:space="preserve"> </w:t>
      </w:r>
    </w:p>
    <w:p w14:paraId="3DEF037A" w14:textId="77777777" w:rsidR="00F009E0" w:rsidRPr="00B541E9" w:rsidRDefault="00F009E0" w:rsidP="00F009E0">
      <w:pPr>
        <w:pStyle w:val="NoSpacing"/>
        <w:tabs>
          <w:tab w:val="left" w:pos="851"/>
        </w:tabs>
        <w:jc w:val="both"/>
      </w:pPr>
    </w:p>
    <w:p w14:paraId="15652E26" w14:textId="77777777" w:rsidR="00F009E0" w:rsidRPr="00B541E9" w:rsidRDefault="00F009E0" w:rsidP="00F009E0">
      <w:pPr>
        <w:pStyle w:val="Heading3"/>
        <w:spacing w:before="0"/>
      </w:pPr>
      <w:bookmarkStart w:id="50" w:name="_Toc46923324"/>
      <w:r w:rsidRPr="00B541E9">
        <w:t>PhD by Published Works</w:t>
      </w:r>
      <w:bookmarkEnd w:id="50"/>
    </w:p>
    <w:p w14:paraId="65A81E93" w14:textId="77777777" w:rsidR="00F009E0" w:rsidRPr="00B541E9" w:rsidRDefault="00F009E0" w:rsidP="00F009E0">
      <w:pPr>
        <w:pStyle w:val="NoSpacing"/>
      </w:pPr>
    </w:p>
    <w:p w14:paraId="7DA9E522" w14:textId="77777777" w:rsidR="00F009E0" w:rsidRPr="00B541E9" w:rsidRDefault="00F009E0" w:rsidP="00F009E0">
      <w:pPr>
        <w:pStyle w:val="NoSpacing"/>
        <w:tabs>
          <w:tab w:val="left" w:pos="851"/>
        </w:tabs>
        <w:ind w:left="851" w:hanging="851"/>
        <w:jc w:val="both"/>
      </w:pPr>
      <w:r w:rsidRPr="00B541E9">
        <w:t>4.4.1</w:t>
      </w:r>
      <w:r w:rsidR="00653841">
        <w:t>8</w:t>
      </w:r>
      <w:r w:rsidRPr="00B541E9">
        <w:tab/>
        <w:t xml:space="preserve">In addition to the standard requirements set out in 4.4.1-4.4.13, the following will apply for a student studying a PhD by Published Works: </w:t>
      </w:r>
    </w:p>
    <w:p w14:paraId="79C85397" w14:textId="77777777" w:rsidR="00F009E0" w:rsidRPr="00B541E9" w:rsidRDefault="00F009E0" w:rsidP="00F009E0">
      <w:pPr>
        <w:pStyle w:val="NoSpacing"/>
        <w:tabs>
          <w:tab w:val="left" w:pos="851"/>
        </w:tabs>
        <w:ind w:left="851" w:hanging="851"/>
        <w:jc w:val="both"/>
      </w:pPr>
    </w:p>
    <w:p w14:paraId="153BCD02" w14:textId="77777777" w:rsidR="00F009E0" w:rsidRPr="00B541E9" w:rsidRDefault="00F009E0" w:rsidP="00F009E0">
      <w:pPr>
        <w:pStyle w:val="NoSpacing"/>
        <w:ind w:left="1134" w:hanging="1080"/>
        <w:jc w:val="both"/>
      </w:pPr>
      <w:r w:rsidRPr="00B541E9">
        <w:t>4.4.1</w:t>
      </w:r>
      <w:r w:rsidR="00653841">
        <w:t>8</w:t>
      </w:r>
      <w:r w:rsidRPr="00B541E9">
        <w:t>.1</w:t>
      </w:r>
      <w:r w:rsidRPr="00B541E9">
        <w:tab/>
        <w:t>The Research Degrees Committee, in approving a student’s registration for PhD by Published Works, shall satisfy itself that there is a prima facie case that the published work/research outputs proposed for submission represent a coherent body of work, is set in the appropriate context and makes an original and sufficient contribution to the present state of knowledge.</w:t>
      </w:r>
    </w:p>
    <w:p w14:paraId="323470A9" w14:textId="77777777" w:rsidR="00F009E0" w:rsidRPr="00B541E9" w:rsidRDefault="00F009E0" w:rsidP="00F009E0">
      <w:pPr>
        <w:pStyle w:val="NoSpacing"/>
        <w:jc w:val="both"/>
      </w:pPr>
    </w:p>
    <w:p w14:paraId="20D2E04F" w14:textId="77777777" w:rsidR="00F009E0" w:rsidRPr="00B541E9" w:rsidRDefault="00F009E0" w:rsidP="00F009E0">
      <w:pPr>
        <w:pStyle w:val="NoSpacing"/>
        <w:tabs>
          <w:tab w:val="left" w:pos="1134"/>
        </w:tabs>
        <w:ind w:left="1134" w:hanging="1134"/>
        <w:jc w:val="both"/>
      </w:pPr>
      <w:r w:rsidRPr="00B541E9">
        <w:t>4.4.1</w:t>
      </w:r>
      <w:r w:rsidR="00653841">
        <w:t>8</w:t>
      </w:r>
      <w:r w:rsidRPr="00B541E9">
        <w:t>.2</w:t>
      </w:r>
      <w:r w:rsidRPr="00B541E9">
        <w:tab/>
        <w:t>Where there is evidence that the compilation of the published work and the critical appraisal had progressed exceptionally well, the Research Degrees Committee may approve the work being submitted in less than the minimum period of registration as specified in 4.4.1.  Such requests should be made in writing to the Graduate School and should have the support of the supervisory team.</w:t>
      </w:r>
    </w:p>
    <w:p w14:paraId="54F3F32A" w14:textId="77777777" w:rsidR="00F009E0" w:rsidRPr="00B541E9" w:rsidRDefault="00F009E0" w:rsidP="00F009E0">
      <w:pPr>
        <w:pStyle w:val="NoSpacing"/>
        <w:jc w:val="both"/>
      </w:pPr>
    </w:p>
    <w:p w14:paraId="2DC48280" w14:textId="77777777" w:rsidR="00F009E0" w:rsidRPr="00B541E9" w:rsidRDefault="00F009E0" w:rsidP="00F009E0">
      <w:pPr>
        <w:pStyle w:val="Heading2"/>
      </w:pPr>
      <w:bookmarkStart w:id="51" w:name="_Toc46923325"/>
      <w:r w:rsidRPr="00B541E9">
        <w:t>4.5</w:t>
      </w:r>
      <w:r w:rsidRPr="00B541E9">
        <w:tab/>
        <w:t>Induction</w:t>
      </w:r>
      <w:bookmarkEnd w:id="51"/>
    </w:p>
    <w:p w14:paraId="66CF4615" w14:textId="77777777" w:rsidR="00F009E0" w:rsidRPr="00B541E9" w:rsidRDefault="00F009E0" w:rsidP="00F009E0">
      <w:pPr>
        <w:pStyle w:val="NoSpacing"/>
      </w:pPr>
    </w:p>
    <w:p w14:paraId="38C08ED0" w14:textId="77777777" w:rsidR="00F009E0" w:rsidRPr="00B541E9" w:rsidRDefault="00F009E0" w:rsidP="00F009E0">
      <w:pPr>
        <w:pStyle w:val="NoSpacing"/>
        <w:tabs>
          <w:tab w:val="left" w:pos="709"/>
        </w:tabs>
        <w:ind w:left="709" w:hanging="709"/>
        <w:jc w:val="both"/>
      </w:pPr>
      <w:r w:rsidRPr="00B541E9">
        <w:t>4.5.1</w:t>
      </w:r>
      <w:r w:rsidRPr="00B541E9">
        <w:tab/>
        <w:t>The Research Degrees Committee shall establish and maintain procedures for the induction of students which reflect the diversity of needs of specific groups of research students and which is delivered at the most appropriate levels.  The induction programme shall ensure that new students have sufficient information to enable them to commence their studies with an understanding of the academic and social environment in which they will be working.</w:t>
      </w:r>
      <w:bookmarkStart w:id="52" w:name="_Toc365031213"/>
      <w:bookmarkStart w:id="53" w:name="_Toc365983172"/>
    </w:p>
    <w:p w14:paraId="4E338CB7" w14:textId="77777777" w:rsidR="00F009E0" w:rsidRPr="00B541E9" w:rsidRDefault="00F009E0" w:rsidP="00F009E0">
      <w:pPr>
        <w:pStyle w:val="Heading2"/>
      </w:pPr>
      <w:bookmarkStart w:id="54" w:name="_Toc46923326"/>
      <w:r w:rsidRPr="00B541E9">
        <w:t>4.6</w:t>
      </w:r>
      <w:r w:rsidRPr="00B541E9">
        <w:tab/>
        <w:t>Framework for postgraduate researcher development</w:t>
      </w:r>
      <w:bookmarkEnd w:id="54"/>
    </w:p>
    <w:p w14:paraId="2AAA2970" w14:textId="77777777" w:rsidR="00F009E0" w:rsidRPr="00B541E9" w:rsidRDefault="00F009E0" w:rsidP="00F009E0">
      <w:pPr>
        <w:spacing w:after="0" w:line="240" w:lineRule="auto"/>
        <w:ind w:left="720"/>
        <w:jc w:val="both"/>
        <w:rPr>
          <w:rFonts w:ascii="Verdana" w:hAnsi="Verdana"/>
        </w:rPr>
      </w:pPr>
    </w:p>
    <w:p w14:paraId="5D04892C" w14:textId="77777777" w:rsidR="00F009E0" w:rsidRPr="00B541E9" w:rsidRDefault="00F009E0" w:rsidP="00F009E0">
      <w:pPr>
        <w:spacing w:after="0" w:line="240" w:lineRule="auto"/>
        <w:ind w:left="720" w:hanging="720"/>
        <w:jc w:val="both"/>
        <w:rPr>
          <w:rFonts w:ascii="Verdana" w:hAnsi="Verdana"/>
        </w:rPr>
      </w:pPr>
      <w:r w:rsidRPr="00B541E9">
        <w:rPr>
          <w:rFonts w:ascii="Verdana" w:hAnsi="Verdana"/>
        </w:rPr>
        <w:t>4.6.1</w:t>
      </w:r>
      <w:r w:rsidRPr="00B541E9">
        <w:rPr>
          <w:rFonts w:ascii="Verdana" w:hAnsi="Verdana"/>
        </w:rPr>
        <w:tab/>
        <w:t>A policy setting out the framework for the provision of postgraduate researcher development and its delivery shall be put in place that provides opportunities for the development of research and transferable skills. The Research Degrees Committee shall be responsible for monitoring the delivery of development within the framework.</w:t>
      </w:r>
    </w:p>
    <w:p w14:paraId="120F54DF" w14:textId="77777777" w:rsidR="00F009E0" w:rsidRPr="00B541E9" w:rsidRDefault="00F009E0" w:rsidP="00F009E0">
      <w:pPr>
        <w:pStyle w:val="Heading2"/>
      </w:pPr>
      <w:bookmarkStart w:id="55" w:name="_Toc46923327"/>
      <w:r w:rsidRPr="00B541E9">
        <w:t>4.7</w:t>
      </w:r>
      <w:r w:rsidRPr="00B541E9">
        <w:tab/>
        <w:t>Code of Practice for Research Degree Students and Supervisors</w:t>
      </w:r>
      <w:bookmarkEnd w:id="55"/>
    </w:p>
    <w:p w14:paraId="7137BA76" w14:textId="77777777" w:rsidR="00F009E0" w:rsidRPr="00B541E9" w:rsidRDefault="00F009E0" w:rsidP="00F009E0">
      <w:pPr>
        <w:spacing w:after="0" w:line="240" w:lineRule="auto"/>
        <w:ind w:left="720" w:hanging="720"/>
        <w:jc w:val="both"/>
        <w:rPr>
          <w:rFonts w:ascii="Verdana" w:hAnsi="Verdana"/>
        </w:rPr>
      </w:pPr>
    </w:p>
    <w:p w14:paraId="01F93DB4" w14:textId="77777777" w:rsidR="00F009E0" w:rsidRPr="00B541E9" w:rsidRDefault="00F009E0" w:rsidP="00253ADA">
      <w:pPr>
        <w:spacing w:after="0" w:line="240" w:lineRule="auto"/>
        <w:ind w:left="720" w:hanging="720"/>
        <w:jc w:val="both"/>
        <w:rPr>
          <w:rFonts w:ascii="Verdana" w:hAnsi="Verdana"/>
        </w:rPr>
      </w:pPr>
      <w:r w:rsidRPr="00B541E9">
        <w:rPr>
          <w:rFonts w:ascii="Verdana" w:hAnsi="Verdana"/>
        </w:rPr>
        <w:t>4.7.1</w:t>
      </w:r>
      <w:r w:rsidRPr="00B541E9">
        <w:rPr>
          <w:rFonts w:ascii="Verdana" w:hAnsi="Verdana"/>
        </w:rPr>
        <w:tab/>
        <w:t xml:space="preserve">The Research Degrees Committee shall put in place and monitor a code of practice for Research Degree Students and Supervisors that sets out their roles and responsibilities. </w:t>
      </w:r>
    </w:p>
    <w:p w14:paraId="51C0C72E" w14:textId="77777777" w:rsidR="00F009E0" w:rsidRPr="00B541E9" w:rsidRDefault="00F009E0" w:rsidP="00F009E0">
      <w:pPr>
        <w:spacing w:after="0" w:line="240" w:lineRule="auto"/>
        <w:rPr>
          <w:rFonts w:ascii="Verdana" w:hAnsi="Verdana"/>
        </w:rPr>
      </w:pPr>
    </w:p>
    <w:p w14:paraId="6BA610AB" w14:textId="77777777" w:rsidR="00F009E0" w:rsidRPr="00B541E9" w:rsidRDefault="00F009E0" w:rsidP="00F009E0">
      <w:pPr>
        <w:pStyle w:val="Heading2"/>
        <w:spacing w:before="0" w:line="240" w:lineRule="auto"/>
      </w:pPr>
      <w:bookmarkStart w:id="56" w:name="_Toc46923328"/>
      <w:r w:rsidRPr="00B541E9">
        <w:rPr>
          <w:rFonts w:eastAsia="Times New Roman" w:cs="Arial"/>
        </w:rPr>
        <w:t>4.8</w:t>
      </w:r>
      <w:r w:rsidRPr="00B541E9">
        <w:rPr>
          <w:rFonts w:eastAsia="Times New Roman" w:cs="Arial"/>
        </w:rPr>
        <w:tab/>
      </w:r>
      <w:r w:rsidRPr="00B541E9">
        <w:t>Supervision</w:t>
      </w:r>
      <w:bookmarkEnd w:id="52"/>
      <w:bookmarkEnd w:id="53"/>
      <w:bookmarkEnd w:id="56"/>
      <w:r w:rsidRPr="00B541E9">
        <w:t xml:space="preserve"> </w:t>
      </w:r>
    </w:p>
    <w:p w14:paraId="5CDA629C" w14:textId="77777777" w:rsidR="00F009E0" w:rsidRPr="00B541E9" w:rsidRDefault="00F009E0" w:rsidP="00F009E0">
      <w:pPr>
        <w:pStyle w:val="NoSpacing"/>
      </w:pPr>
    </w:p>
    <w:p w14:paraId="4105E97E" w14:textId="77777777" w:rsidR="00F009E0" w:rsidRPr="00B541E9" w:rsidRDefault="00F009E0" w:rsidP="00F009E0">
      <w:pPr>
        <w:pStyle w:val="NoSpacing"/>
        <w:tabs>
          <w:tab w:val="left" w:pos="851"/>
        </w:tabs>
        <w:ind w:left="851" w:hanging="851"/>
        <w:jc w:val="both"/>
      </w:pPr>
      <w:r w:rsidRPr="00B541E9">
        <w:t>4.8.1</w:t>
      </w:r>
      <w:r w:rsidRPr="00B541E9">
        <w:tab/>
        <w:t>The Research Degrees Committee shall establish and maintain qualification requirements and procedures for the appointment of supervisory teams and for approving changes to supervisory teams to ensure the quality and appropriateness of research degree student supervision.</w:t>
      </w:r>
    </w:p>
    <w:p w14:paraId="1ADB530E" w14:textId="77777777" w:rsidR="00F009E0" w:rsidRPr="00B541E9" w:rsidRDefault="00F009E0" w:rsidP="00F009E0">
      <w:pPr>
        <w:pStyle w:val="NoSpacing"/>
        <w:tabs>
          <w:tab w:val="left" w:pos="851"/>
        </w:tabs>
        <w:ind w:left="851" w:hanging="851"/>
        <w:jc w:val="both"/>
      </w:pPr>
    </w:p>
    <w:p w14:paraId="6B0DF01D" w14:textId="77777777" w:rsidR="00F009E0" w:rsidRPr="00B541E9" w:rsidRDefault="00F009E0" w:rsidP="00F009E0">
      <w:pPr>
        <w:pStyle w:val="NoSpacing"/>
        <w:tabs>
          <w:tab w:val="left" w:pos="851"/>
        </w:tabs>
        <w:ind w:left="851" w:hanging="851"/>
        <w:jc w:val="both"/>
        <w:rPr>
          <w:bCs/>
          <w:szCs w:val="22"/>
        </w:rPr>
      </w:pPr>
      <w:r w:rsidRPr="00B541E9">
        <w:t>4.8.2</w:t>
      </w:r>
      <w:r w:rsidRPr="00B541E9">
        <w:tab/>
        <w:t>A student</w:t>
      </w:r>
      <w:r w:rsidRPr="00B541E9">
        <w:rPr>
          <w:szCs w:val="22"/>
        </w:rPr>
        <w:t xml:space="preserve"> shall be allocated to a supervisory team. </w:t>
      </w:r>
      <w:r w:rsidRPr="00B541E9">
        <w:t xml:space="preserve"> </w:t>
      </w:r>
      <w:r w:rsidRPr="00B541E9">
        <w:rPr>
          <w:bCs/>
          <w:szCs w:val="22"/>
        </w:rPr>
        <w:t>Supervisory teams should comprise:</w:t>
      </w:r>
    </w:p>
    <w:p w14:paraId="10C172F0" w14:textId="77777777" w:rsidR="00F009E0" w:rsidRPr="00B541E9" w:rsidRDefault="00F009E0" w:rsidP="00B55F64">
      <w:pPr>
        <w:pStyle w:val="NoSpacing"/>
        <w:numPr>
          <w:ilvl w:val="0"/>
          <w:numId w:val="31"/>
        </w:numPr>
        <w:rPr>
          <w:bCs/>
          <w:szCs w:val="22"/>
        </w:rPr>
      </w:pPr>
      <w:r w:rsidRPr="00B541E9">
        <w:rPr>
          <w:bCs/>
          <w:szCs w:val="22"/>
        </w:rPr>
        <w:t xml:space="preserve">A minimum of two and a maximum of three people. </w:t>
      </w:r>
    </w:p>
    <w:p w14:paraId="686311F7" w14:textId="77777777" w:rsidR="00F009E0" w:rsidRPr="00B541E9" w:rsidRDefault="00F009E0" w:rsidP="00B55F64">
      <w:pPr>
        <w:pStyle w:val="NoSpacing"/>
        <w:numPr>
          <w:ilvl w:val="0"/>
          <w:numId w:val="31"/>
        </w:numPr>
        <w:rPr>
          <w:bCs/>
          <w:szCs w:val="22"/>
        </w:rPr>
      </w:pPr>
      <w:r w:rsidRPr="00B541E9">
        <w:rPr>
          <w:bCs/>
          <w:szCs w:val="22"/>
        </w:rPr>
        <w:t xml:space="preserve">At least one and preferably two University members of staff and normally no more than one external supervisor. </w:t>
      </w:r>
    </w:p>
    <w:p w14:paraId="3BB51416" w14:textId="77777777" w:rsidR="00F009E0" w:rsidRPr="00B541E9" w:rsidRDefault="00F009E0" w:rsidP="00F009E0">
      <w:pPr>
        <w:pStyle w:val="NoSpacing"/>
      </w:pPr>
    </w:p>
    <w:p w14:paraId="2CD0644A" w14:textId="77777777" w:rsidR="00F009E0" w:rsidRPr="00B541E9" w:rsidRDefault="00F009E0" w:rsidP="00F009E0">
      <w:pPr>
        <w:pStyle w:val="NoSpacing"/>
        <w:ind w:left="851" w:hanging="851"/>
        <w:jc w:val="both"/>
      </w:pPr>
      <w:r w:rsidRPr="00B541E9">
        <w:t>4.8.3</w:t>
      </w:r>
      <w:r w:rsidRPr="00B541E9">
        <w:tab/>
        <w:t xml:space="preserve">Within each supervisory team there shall be a designated Director of Studies who shall manage and oversee the supervision process and who shall normally act as the main point of contact for the student and a designated First Supervisor who shall bring subject expertise to the team. The Director of Studies may also act as First Supervisor. </w:t>
      </w:r>
    </w:p>
    <w:p w14:paraId="51A42B9F" w14:textId="77777777" w:rsidR="00F009E0" w:rsidRPr="00B541E9" w:rsidRDefault="00F009E0" w:rsidP="00F009E0">
      <w:pPr>
        <w:pStyle w:val="NoSpacing"/>
        <w:ind w:left="851" w:hanging="851"/>
        <w:jc w:val="both"/>
      </w:pPr>
    </w:p>
    <w:p w14:paraId="222A4A35" w14:textId="77777777" w:rsidR="00F009E0" w:rsidRPr="00B541E9" w:rsidRDefault="00F009E0" w:rsidP="00F009E0">
      <w:pPr>
        <w:pStyle w:val="NoSpacing"/>
        <w:ind w:left="851" w:hanging="851"/>
        <w:jc w:val="both"/>
      </w:pPr>
      <w:r w:rsidRPr="00B541E9">
        <w:t>4.8.4</w:t>
      </w:r>
      <w:r w:rsidRPr="00B541E9">
        <w:tab/>
        <w:t>A person who is registered for a research degree is ineligible to act as a supervisor of a research degrees student intending to study for the same award.</w:t>
      </w:r>
    </w:p>
    <w:p w14:paraId="4B6D85C1" w14:textId="77777777" w:rsidR="00F009E0" w:rsidRPr="00B541E9" w:rsidRDefault="00F009E0" w:rsidP="00F009E0">
      <w:pPr>
        <w:pStyle w:val="Heading2"/>
      </w:pPr>
      <w:bookmarkStart w:id="57" w:name="_Toc365031214"/>
      <w:bookmarkStart w:id="58" w:name="_Toc365983173"/>
      <w:bookmarkStart w:id="59" w:name="_Toc46923329"/>
      <w:r w:rsidRPr="00B541E9">
        <w:lastRenderedPageBreak/>
        <w:t>4.9</w:t>
      </w:r>
      <w:r w:rsidRPr="00B541E9">
        <w:tab/>
        <w:t>Academic Obligation</w:t>
      </w:r>
      <w:bookmarkEnd w:id="57"/>
      <w:bookmarkEnd w:id="58"/>
      <w:bookmarkEnd w:id="59"/>
    </w:p>
    <w:p w14:paraId="43B12749" w14:textId="77777777" w:rsidR="00F009E0" w:rsidRPr="00B541E9" w:rsidRDefault="00F009E0" w:rsidP="00F009E0">
      <w:pPr>
        <w:pStyle w:val="NoSpacing"/>
        <w:rPr>
          <w:rFonts w:asciiTheme="minorHAnsi" w:eastAsiaTheme="minorHAnsi" w:hAnsiTheme="minorHAnsi" w:cstheme="minorBidi"/>
          <w:szCs w:val="22"/>
          <w:lang w:eastAsia="en-US"/>
        </w:rPr>
      </w:pPr>
    </w:p>
    <w:p w14:paraId="7E3D041E" w14:textId="77777777" w:rsidR="00F009E0" w:rsidRPr="00B541E9" w:rsidRDefault="00F009E0" w:rsidP="00F009E0">
      <w:pPr>
        <w:pStyle w:val="NoSpacing"/>
        <w:tabs>
          <w:tab w:val="left" w:pos="851"/>
        </w:tabs>
        <w:ind w:left="851" w:hanging="851"/>
        <w:jc w:val="both"/>
      </w:pPr>
      <w:r w:rsidRPr="00B541E9">
        <w:t>4.9.1</w:t>
      </w:r>
      <w:r w:rsidRPr="00B541E9">
        <w:tab/>
        <w:t xml:space="preserve">The academic obligations of students on research degree programmes will be made explicit to them at the point of entry and their responsibilities as research degree students will be outlined in the </w:t>
      </w:r>
      <w:r w:rsidR="00333AA7">
        <w:t>Postgraduate Research</w:t>
      </w:r>
      <w:r w:rsidRPr="00B541E9">
        <w:t xml:space="preserve"> Code of Practice (see 4.6).  Students make a commitment to these obligations through acceptance of their offer and enrolment as a student. Failure to meet academic obligations will initially be addressed at the </w:t>
      </w:r>
      <w:r w:rsidR="00333AA7">
        <w:t>Faculty</w:t>
      </w:r>
      <w:r w:rsidR="00333AA7" w:rsidRPr="00B541E9">
        <w:t xml:space="preserve"> </w:t>
      </w:r>
      <w:r w:rsidRPr="00B541E9">
        <w:t>level. Continued failure to meet academic obligations may result in the student being reported to the Research Degrees Committee who may then recommend to Senate that the student’s studies be terminated</w:t>
      </w:r>
      <w:r w:rsidRPr="00B541E9">
        <w:rPr>
          <w:rStyle w:val="FootnoteReference"/>
        </w:rPr>
        <w:footnoteReference w:id="31"/>
      </w:r>
      <w:r w:rsidRPr="00B541E9">
        <w:t>.</w:t>
      </w:r>
      <w:bookmarkStart w:id="60" w:name="_Toc365031216"/>
    </w:p>
    <w:p w14:paraId="05D3E29F" w14:textId="77777777" w:rsidR="00F009E0" w:rsidRPr="00B541E9" w:rsidRDefault="00F009E0" w:rsidP="00F009E0">
      <w:pPr>
        <w:pStyle w:val="Heading2"/>
      </w:pPr>
      <w:bookmarkStart w:id="61" w:name="_Toc365983175"/>
      <w:bookmarkStart w:id="62" w:name="_Toc46923330"/>
      <w:r w:rsidRPr="00B541E9">
        <w:t>4.10</w:t>
      </w:r>
      <w:r w:rsidRPr="00B541E9">
        <w:tab/>
        <w:t>Examination</w:t>
      </w:r>
      <w:bookmarkEnd w:id="60"/>
      <w:bookmarkEnd w:id="61"/>
      <w:r w:rsidRPr="00B541E9">
        <w:t xml:space="preserve"> of the thesis</w:t>
      </w:r>
      <w:bookmarkEnd w:id="62"/>
    </w:p>
    <w:p w14:paraId="2CA99AA5" w14:textId="77777777" w:rsidR="00F009E0" w:rsidRPr="00B541E9" w:rsidRDefault="00F009E0" w:rsidP="00F009E0">
      <w:pPr>
        <w:pStyle w:val="NoSpacing"/>
        <w:rPr>
          <w:rFonts w:asciiTheme="minorHAnsi" w:eastAsiaTheme="minorHAnsi" w:hAnsiTheme="minorHAnsi" w:cstheme="minorBidi"/>
          <w:szCs w:val="22"/>
          <w:lang w:eastAsia="en-US"/>
        </w:rPr>
      </w:pPr>
    </w:p>
    <w:p w14:paraId="019E7E38" w14:textId="77777777" w:rsidR="00F009E0" w:rsidRPr="00B541E9" w:rsidRDefault="00F009E0" w:rsidP="00F009E0">
      <w:pPr>
        <w:pStyle w:val="NoSpacing"/>
        <w:tabs>
          <w:tab w:val="left" w:pos="851"/>
        </w:tabs>
        <w:ind w:left="851" w:hanging="851"/>
        <w:jc w:val="both"/>
      </w:pPr>
      <w:r w:rsidRPr="00B541E9">
        <w:t>4.10.1</w:t>
      </w:r>
      <w:r w:rsidRPr="00B541E9">
        <w:tab/>
        <w:t xml:space="preserve">A research degree should be awarded to a candidate who has presented and defended a thesis, by viva voce examination, to the satisfaction of the examiners. The criteria for the award of a research degree shall be set out by the Research Degrees Committee </w:t>
      </w:r>
      <w:r w:rsidRPr="00B541E9">
        <w:tab/>
      </w:r>
    </w:p>
    <w:p w14:paraId="385CC864" w14:textId="77777777" w:rsidR="00F009E0" w:rsidRPr="00B541E9" w:rsidRDefault="00F009E0" w:rsidP="00F009E0">
      <w:pPr>
        <w:pStyle w:val="NoSpacing"/>
        <w:tabs>
          <w:tab w:val="left" w:pos="851"/>
        </w:tabs>
        <w:ind w:left="851" w:hanging="851"/>
        <w:jc w:val="both"/>
      </w:pPr>
    </w:p>
    <w:p w14:paraId="5A8077F3" w14:textId="77777777" w:rsidR="00F009E0" w:rsidRPr="00B541E9" w:rsidRDefault="00F009E0" w:rsidP="00F009E0">
      <w:pPr>
        <w:pStyle w:val="NoSpacing"/>
        <w:tabs>
          <w:tab w:val="left" w:pos="851"/>
        </w:tabs>
        <w:ind w:left="851" w:hanging="851"/>
        <w:jc w:val="both"/>
        <w:rPr>
          <w:szCs w:val="22"/>
        </w:rPr>
      </w:pPr>
      <w:r w:rsidRPr="00B541E9">
        <w:t>4.10.2</w:t>
      </w:r>
      <w:r w:rsidRPr="00B541E9">
        <w:tab/>
        <w:t>The greater proportion of the work submitted in a thesis must have been done after the initial registration for a research degree.  A candidate may not submit material for assessment which has already been submitted for another degree or comparable award of this or any other University or institution, unless t</w:t>
      </w:r>
      <w:r w:rsidRPr="00B541E9">
        <w:rPr>
          <w:szCs w:val="22"/>
        </w:rPr>
        <w:t>he material previously submitted for another degree:</w:t>
      </w:r>
    </w:p>
    <w:p w14:paraId="0D867F7F" w14:textId="77777777" w:rsidR="00F009E0" w:rsidRPr="00B541E9" w:rsidRDefault="00F009E0" w:rsidP="00B55F64">
      <w:pPr>
        <w:pStyle w:val="NoSpacing"/>
        <w:numPr>
          <w:ilvl w:val="0"/>
          <w:numId w:val="32"/>
        </w:numPr>
        <w:rPr>
          <w:szCs w:val="22"/>
        </w:rPr>
      </w:pPr>
      <w:r w:rsidRPr="00B541E9">
        <w:rPr>
          <w:szCs w:val="22"/>
        </w:rPr>
        <w:t>Forms a minor part of the submission; and</w:t>
      </w:r>
    </w:p>
    <w:p w14:paraId="7BD5D2EC" w14:textId="77777777" w:rsidR="00F009E0" w:rsidRPr="00B541E9" w:rsidRDefault="00F009E0" w:rsidP="00B55F64">
      <w:pPr>
        <w:pStyle w:val="NoSpacing"/>
        <w:numPr>
          <w:ilvl w:val="0"/>
          <w:numId w:val="32"/>
        </w:numPr>
        <w:rPr>
          <w:szCs w:val="22"/>
        </w:rPr>
      </w:pPr>
      <w:r w:rsidRPr="00B541E9">
        <w:rPr>
          <w:szCs w:val="22"/>
        </w:rPr>
        <w:t>Has been supplemented by new material; and</w:t>
      </w:r>
    </w:p>
    <w:p w14:paraId="550992E2" w14:textId="77777777" w:rsidR="00F009E0" w:rsidRPr="00B541E9" w:rsidRDefault="00F009E0" w:rsidP="00B55F64">
      <w:pPr>
        <w:pStyle w:val="NoSpacing"/>
        <w:numPr>
          <w:ilvl w:val="0"/>
          <w:numId w:val="32"/>
        </w:numPr>
        <w:rPr>
          <w:szCs w:val="22"/>
        </w:rPr>
      </w:pPr>
      <w:r w:rsidRPr="00B541E9">
        <w:rPr>
          <w:szCs w:val="22"/>
        </w:rPr>
        <w:t>Has been appropriately integrated into the work for the subsequent degree; and</w:t>
      </w:r>
    </w:p>
    <w:p w14:paraId="6B54B859" w14:textId="77777777" w:rsidR="00F009E0" w:rsidRPr="00B541E9" w:rsidRDefault="00F009E0" w:rsidP="00B55F64">
      <w:pPr>
        <w:pStyle w:val="NoSpacing"/>
        <w:numPr>
          <w:ilvl w:val="0"/>
          <w:numId w:val="32"/>
        </w:numPr>
      </w:pPr>
      <w:r w:rsidRPr="00B541E9">
        <w:rPr>
          <w:szCs w:val="22"/>
        </w:rPr>
        <w:t xml:space="preserve">Has been adequately identified. </w:t>
      </w:r>
      <w:r w:rsidRPr="00B541E9">
        <w:tab/>
      </w:r>
    </w:p>
    <w:p w14:paraId="2C311CC7" w14:textId="77777777" w:rsidR="00F009E0" w:rsidRPr="00B541E9" w:rsidRDefault="00F009E0" w:rsidP="00F009E0">
      <w:pPr>
        <w:pStyle w:val="NoSpacing"/>
        <w:ind w:left="1134" w:hanging="1134"/>
      </w:pPr>
    </w:p>
    <w:p w14:paraId="7329CE3D" w14:textId="77777777" w:rsidR="00F009E0" w:rsidRPr="00B541E9" w:rsidRDefault="00F009E0" w:rsidP="00F009E0">
      <w:pPr>
        <w:pStyle w:val="NoSpacing"/>
        <w:tabs>
          <w:tab w:val="left" w:pos="851"/>
        </w:tabs>
        <w:ind w:left="851" w:hanging="851"/>
        <w:jc w:val="both"/>
      </w:pPr>
      <w:r w:rsidRPr="00B541E9">
        <w:t>4.10.3</w:t>
      </w:r>
      <w:r w:rsidRPr="00B541E9">
        <w:tab/>
        <w:t>A student may submit material for assessment which has already been published provided that the material published:</w:t>
      </w:r>
    </w:p>
    <w:p w14:paraId="25D9F319" w14:textId="77777777" w:rsidR="00F009E0" w:rsidRPr="00B541E9" w:rsidRDefault="00F009E0" w:rsidP="00B55F64">
      <w:pPr>
        <w:pStyle w:val="NoSpacing"/>
        <w:numPr>
          <w:ilvl w:val="0"/>
          <w:numId w:val="33"/>
        </w:numPr>
      </w:pPr>
      <w:r w:rsidRPr="00B541E9">
        <w:t>Has been appropriately integrated, either in the body of the work or as an appendix to which reference is made; and</w:t>
      </w:r>
    </w:p>
    <w:p w14:paraId="354FC027" w14:textId="77777777" w:rsidR="00F009E0" w:rsidRPr="00B541E9" w:rsidRDefault="00F009E0" w:rsidP="00B55F64">
      <w:pPr>
        <w:pStyle w:val="NoSpacing"/>
        <w:numPr>
          <w:ilvl w:val="0"/>
          <w:numId w:val="33"/>
        </w:numPr>
      </w:pPr>
      <w:r w:rsidRPr="00B541E9">
        <w:t>Has been adequately identified and referenced.</w:t>
      </w:r>
    </w:p>
    <w:p w14:paraId="4F8B693D" w14:textId="77777777" w:rsidR="00F009E0" w:rsidRPr="00B541E9" w:rsidRDefault="00F009E0" w:rsidP="00F009E0">
      <w:pPr>
        <w:pStyle w:val="NoSpacing"/>
      </w:pPr>
    </w:p>
    <w:p w14:paraId="32513788" w14:textId="77777777" w:rsidR="00F009E0" w:rsidRPr="00B541E9" w:rsidRDefault="00F009E0" w:rsidP="00F009E0">
      <w:pPr>
        <w:pStyle w:val="NoSpacing"/>
        <w:ind w:left="851" w:hanging="851"/>
        <w:jc w:val="both"/>
      </w:pPr>
      <w:r w:rsidRPr="00B541E9">
        <w:t>4.10.4</w:t>
      </w:r>
      <w:r w:rsidRPr="00B541E9">
        <w:tab/>
        <w:t>If material submitted is the result of collaborative research or work, the submission must clearly identify the candidate’s contribution.</w:t>
      </w:r>
    </w:p>
    <w:p w14:paraId="70CC253C" w14:textId="77777777" w:rsidR="00F009E0" w:rsidRPr="00B541E9" w:rsidRDefault="00F009E0" w:rsidP="00F009E0">
      <w:pPr>
        <w:pStyle w:val="NoSpacing"/>
        <w:ind w:left="851" w:hanging="851"/>
      </w:pPr>
    </w:p>
    <w:p w14:paraId="62BD5DEA" w14:textId="77777777" w:rsidR="00F009E0" w:rsidRPr="00B541E9" w:rsidRDefault="00F009E0" w:rsidP="00F009E0">
      <w:pPr>
        <w:pStyle w:val="NoSpacing"/>
        <w:ind w:left="851" w:hanging="851"/>
        <w:jc w:val="both"/>
      </w:pPr>
      <w:r w:rsidRPr="00B541E9">
        <w:t>4.10.5</w:t>
      </w:r>
      <w:r w:rsidRPr="00B541E9">
        <w:tab/>
        <w:t xml:space="preserve">The presentation of any formally examinable practical component of the thesis can take place at any time after transfer.  </w:t>
      </w:r>
    </w:p>
    <w:p w14:paraId="15C8C23C" w14:textId="77777777" w:rsidR="00F009E0" w:rsidRPr="00B541E9" w:rsidRDefault="00F009E0" w:rsidP="00F009E0">
      <w:pPr>
        <w:pStyle w:val="NoSpacing"/>
        <w:ind w:left="851" w:hanging="851"/>
        <w:jc w:val="both"/>
      </w:pPr>
    </w:p>
    <w:p w14:paraId="51D044AC" w14:textId="77777777" w:rsidR="00F009E0" w:rsidRPr="00B541E9" w:rsidRDefault="00F009E0" w:rsidP="00F009E0">
      <w:pPr>
        <w:pStyle w:val="NoSpacing"/>
        <w:ind w:left="851" w:hanging="851"/>
        <w:jc w:val="both"/>
      </w:pPr>
      <w:r w:rsidRPr="00B541E9">
        <w:tab/>
        <w:t>Where formal examination of the practical component of the thesis takes place prior to the final viva voce, prior to the examination examiners shall be provided with an interim abstract of the practical component.  Examiners shall not normally offer formal feedback.</w:t>
      </w:r>
    </w:p>
    <w:p w14:paraId="3DE76243" w14:textId="77777777" w:rsidR="00F009E0" w:rsidRPr="00B541E9" w:rsidRDefault="00F009E0" w:rsidP="00F009E0">
      <w:pPr>
        <w:pStyle w:val="NoSpacing"/>
        <w:ind w:left="851" w:hanging="851"/>
        <w:jc w:val="both"/>
      </w:pPr>
    </w:p>
    <w:p w14:paraId="70B16DC4" w14:textId="77777777" w:rsidR="00F009E0" w:rsidRPr="00B541E9" w:rsidRDefault="00F009E0" w:rsidP="00F009E0">
      <w:pPr>
        <w:pStyle w:val="NoSpacing"/>
        <w:ind w:left="851" w:hanging="851"/>
        <w:jc w:val="both"/>
      </w:pPr>
      <w:r w:rsidRPr="00B541E9">
        <w:lastRenderedPageBreak/>
        <w:t>4.10.6</w:t>
      </w:r>
      <w:r w:rsidRPr="00B541E9">
        <w:tab/>
        <w:t>A candidate must have the title of his/her thesis approved by the Research Degrees Committee.</w:t>
      </w:r>
    </w:p>
    <w:p w14:paraId="61CCF8B4" w14:textId="77777777" w:rsidR="00F009E0" w:rsidRPr="00B541E9" w:rsidRDefault="00F009E0" w:rsidP="00F009E0">
      <w:pPr>
        <w:pStyle w:val="NoSpacing"/>
        <w:ind w:left="851" w:hanging="851"/>
        <w:jc w:val="both"/>
      </w:pPr>
    </w:p>
    <w:p w14:paraId="0F6DFF04" w14:textId="77777777" w:rsidR="00F009E0" w:rsidRPr="00B541E9" w:rsidRDefault="00F009E0" w:rsidP="00F009E0">
      <w:pPr>
        <w:pStyle w:val="NoSpacing"/>
        <w:ind w:left="851" w:hanging="851"/>
        <w:jc w:val="both"/>
      </w:pPr>
      <w:r w:rsidRPr="00B541E9">
        <w:t>4.10.7</w:t>
      </w:r>
      <w:r w:rsidRPr="00B541E9">
        <w:tab/>
      </w:r>
      <w:r w:rsidRPr="00B541E9">
        <w:rPr>
          <w:szCs w:val="22"/>
        </w:rPr>
        <w:t xml:space="preserve">The format and length of the thesis must follow University guidelines. </w:t>
      </w:r>
      <w:r w:rsidRPr="00B541E9">
        <w:t xml:space="preserve">The body of work must be submitted </w:t>
      </w:r>
      <w:r w:rsidR="00333AA7">
        <w:t>as</w:t>
      </w:r>
      <w:r w:rsidR="00333AA7" w:rsidRPr="00B541E9">
        <w:t xml:space="preserve"> </w:t>
      </w:r>
      <w:r w:rsidRPr="00B541E9">
        <w:t xml:space="preserve">an electronic version of the thesis in accordance with University requirements before the degree is awarded. </w:t>
      </w:r>
    </w:p>
    <w:p w14:paraId="09DCE5F8" w14:textId="77777777" w:rsidR="00F009E0" w:rsidRPr="00B541E9" w:rsidRDefault="00F009E0" w:rsidP="00F009E0">
      <w:pPr>
        <w:pStyle w:val="NoSpacing"/>
        <w:jc w:val="both"/>
      </w:pPr>
    </w:p>
    <w:p w14:paraId="7A6F0054" w14:textId="77777777" w:rsidR="00F009E0" w:rsidRPr="00B541E9" w:rsidRDefault="00F009E0" w:rsidP="00F009E0">
      <w:pPr>
        <w:pStyle w:val="NoSpacing"/>
        <w:ind w:left="851" w:hanging="851"/>
        <w:jc w:val="both"/>
      </w:pPr>
      <w:r w:rsidRPr="00B541E9">
        <w:t>4.10.8</w:t>
      </w:r>
      <w:r w:rsidRPr="00B541E9">
        <w:tab/>
        <w:t xml:space="preserve">The final decision to submit a thesis in any </w:t>
      </w:r>
      <w:proofErr w:type="gramStart"/>
      <w:r w:rsidRPr="00B541E9">
        <w:t>particular form</w:t>
      </w:r>
      <w:proofErr w:type="gramEnd"/>
      <w:r w:rsidRPr="00B541E9">
        <w:t xml:space="preserve"> rests with the candidate alone. While it would be unwise to submit for examination against the judgement of the supervisory team, it is the candidate’s right to do so. Equally it should not be assumed that the supervisory team’s agreement to the submission of the work in any way guarantees the award. </w:t>
      </w:r>
    </w:p>
    <w:p w14:paraId="0F6CA149" w14:textId="77777777" w:rsidR="00F009E0" w:rsidRPr="00B541E9" w:rsidRDefault="00F009E0" w:rsidP="00F009E0">
      <w:pPr>
        <w:pStyle w:val="NoSpacing"/>
        <w:ind w:left="851" w:hanging="851"/>
        <w:jc w:val="both"/>
      </w:pPr>
    </w:p>
    <w:p w14:paraId="55743048" w14:textId="77777777" w:rsidR="00F009E0" w:rsidRPr="00B541E9" w:rsidRDefault="00F009E0" w:rsidP="00F009E0">
      <w:pPr>
        <w:pStyle w:val="NoSpacing"/>
        <w:ind w:left="851" w:hanging="851"/>
        <w:jc w:val="both"/>
      </w:pPr>
      <w:r w:rsidRPr="00B541E9">
        <w:t>4.10.9</w:t>
      </w:r>
      <w:r w:rsidRPr="00B541E9">
        <w:tab/>
        <w:t>The Research Degrees Committee shall establish and maintain criteria and procedures for the appointment of both internal and external examiners for each programme of study which ensure:</w:t>
      </w:r>
    </w:p>
    <w:p w14:paraId="656D0DED" w14:textId="77777777" w:rsidR="00F009E0" w:rsidRPr="00B541E9" w:rsidRDefault="00F009E0" w:rsidP="00B55F64">
      <w:pPr>
        <w:pStyle w:val="NoSpacing"/>
        <w:numPr>
          <w:ilvl w:val="0"/>
          <w:numId w:val="33"/>
        </w:numPr>
        <w:ind w:left="1134" w:hanging="283"/>
      </w:pPr>
      <w:r w:rsidRPr="00B541E9">
        <w:t xml:space="preserve">the independence of the external examiner(s) from the University, candidate and </w:t>
      </w:r>
      <w:proofErr w:type="gramStart"/>
      <w:r w:rsidRPr="00B541E9">
        <w:t>supervisors;</w:t>
      </w:r>
      <w:proofErr w:type="gramEnd"/>
    </w:p>
    <w:p w14:paraId="23BC19C9" w14:textId="77777777" w:rsidR="00F009E0" w:rsidRPr="00B541E9" w:rsidRDefault="00F009E0" w:rsidP="00B55F64">
      <w:pPr>
        <w:pStyle w:val="NoSpacing"/>
        <w:numPr>
          <w:ilvl w:val="0"/>
          <w:numId w:val="33"/>
        </w:numPr>
        <w:ind w:left="1134" w:hanging="283"/>
      </w:pPr>
      <w:r w:rsidRPr="00B541E9">
        <w:t xml:space="preserve">that the team of examiners has sufficient experience in examining at an appropriate </w:t>
      </w:r>
      <w:proofErr w:type="gramStart"/>
      <w:r w:rsidRPr="00B541E9">
        <w:t>level;</w:t>
      </w:r>
      <w:proofErr w:type="gramEnd"/>
    </w:p>
    <w:p w14:paraId="023601F3" w14:textId="77777777" w:rsidR="00F009E0" w:rsidRPr="00B541E9" w:rsidRDefault="00F009E0" w:rsidP="00F009E0">
      <w:pPr>
        <w:pStyle w:val="NoSpacing"/>
        <w:jc w:val="both"/>
      </w:pPr>
    </w:p>
    <w:p w14:paraId="6CF57727" w14:textId="77777777" w:rsidR="00F009E0" w:rsidRPr="00B541E9" w:rsidRDefault="00F009E0" w:rsidP="00F009E0">
      <w:pPr>
        <w:pStyle w:val="NoSpacing"/>
        <w:tabs>
          <w:tab w:val="left" w:pos="851"/>
        </w:tabs>
        <w:ind w:left="851" w:hanging="851"/>
        <w:jc w:val="both"/>
      </w:pPr>
      <w:r w:rsidRPr="00B541E9">
        <w:t>4.10.10</w:t>
      </w:r>
      <w:r w:rsidRPr="00B541E9">
        <w:tab/>
        <w:t>The Research Degrees Committee shall establish and maintain procedures concerned with the conduct and outcome of the examination which ensure that on submission of the thesis:</w:t>
      </w:r>
    </w:p>
    <w:p w14:paraId="1FE915FF" w14:textId="77777777" w:rsidR="00F009E0" w:rsidRPr="00B541E9" w:rsidRDefault="00F009E0" w:rsidP="00B55F64">
      <w:pPr>
        <w:pStyle w:val="NoSpacing"/>
        <w:numPr>
          <w:ilvl w:val="1"/>
          <w:numId w:val="59"/>
        </w:numPr>
        <w:ind w:left="1134" w:hanging="283"/>
        <w:jc w:val="both"/>
      </w:pPr>
      <w:r w:rsidRPr="00B541E9">
        <w:t xml:space="preserve">preliminary reports are sought from the </w:t>
      </w:r>
      <w:proofErr w:type="gramStart"/>
      <w:r w:rsidRPr="00B541E9">
        <w:t>examiners;</w:t>
      </w:r>
      <w:proofErr w:type="gramEnd"/>
    </w:p>
    <w:p w14:paraId="4BFDA7BC" w14:textId="77777777" w:rsidR="00F009E0" w:rsidRPr="00B541E9" w:rsidRDefault="00F009E0" w:rsidP="00B55F64">
      <w:pPr>
        <w:pStyle w:val="NoSpacing"/>
        <w:numPr>
          <w:ilvl w:val="1"/>
          <w:numId w:val="59"/>
        </w:numPr>
        <w:ind w:left="1134" w:hanging="283"/>
        <w:jc w:val="both"/>
      </w:pPr>
      <w:r w:rsidRPr="00B541E9">
        <w:t xml:space="preserve">subject to the preliminary reports stating that the thesis is worthy of examination, all candidates are required to undertake oral </w:t>
      </w:r>
      <w:proofErr w:type="gramStart"/>
      <w:r w:rsidRPr="00B541E9">
        <w:t>examination;</w:t>
      </w:r>
      <w:proofErr w:type="gramEnd"/>
    </w:p>
    <w:p w14:paraId="5D18B7CE" w14:textId="77777777" w:rsidR="00F009E0" w:rsidRPr="00B541E9" w:rsidRDefault="00F009E0" w:rsidP="00B55F64">
      <w:pPr>
        <w:pStyle w:val="NoSpacing"/>
        <w:numPr>
          <w:ilvl w:val="1"/>
          <w:numId w:val="59"/>
        </w:numPr>
        <w:ind w:left="1134" w:hanging="283"/>
        <w:jc w:val="both"/>
      </w:pPr>
      <w:r w:rsidRPr="00B541E9">
        <w:t xml:space="preserve">that the examiners provide a full report and clear </w:t>
      </w:r>
      <w:proofErr w:type="gramStart"/>
      <w:r w:rsidRPr="00B541E9">
        <w:t>recommendation;</w:t>
      </w:r>
      <w:proofErr w:type="gramEnd"/>
    </w:p>
    <w:p w14:paraId="185031E1" w14:textId="77777777" w:rsidR="00F009E0" w:rsidRPr="00B541E9" w:rsidRDefault="00F009E0" w:rsidP="00B55F64">
      <w:pPr>
        <w:pStyle w:val="NoSpacing"/>
        <w:numPr>
          <w:ilvl w:val="1"/>
          <w:numId w:val="59"/>
        </w:numPr>
        <w:ind w:left="1134" w:hanging="283"/>
        <w:jc w:val="both"/>
      </w:pPr>
      <w:r w:rsidRPr="00B541E9">
        <w:t xml:space="preserve">provision is made to recommend to Senate the appointment of an additional examiner where the examiners cannot agree on a final </w:t>
      </w:r>
      <w:proofErr w:type="gramStart"/>
      <w:r w:rsidRPr="00B541E9">
        <w:t>recommendation;</w:t>
      </w:r>
      <w:proofErr w:type="gramEnd"/>
    </w:p>
    <w:p w14:paraId="5796489F" w14:textId="77777777" w:rsidR="00F009E0" w:rsidRPr="00B541E9" w:rsidRDefault="00F009E0" w:rsidP="00B55F64">
      <w:pPr>
        <w:pStyle w:val="NoSpacing"/>
        <w:numPr>
          <w:ilvl w:val="1"/>
          <w:numId w:val="59"/>
        </w:numPr>
        <w:ind w:left="1134" w:hanging="283"/>
        <w:jc w:val="both"/>
      </w:pPr>
      <w:r w:rsidRPr="00B541E9">
        <w:t xml:space="preserve">that the examiners are clear about the range of decisions they may make. </w:t>
      </w:r>
    </w:p>
    <w:p w14:paraId="3B6CEB55" w14:textId="77777777" w:rsidR="00F009E0" w:rsidRPr="00B541E9" w:rsidRDefault="00F009E0" w:rsidP="00F009E0">
      <w:pPr>
        <w:pStyle w:val="NoSpacing"/>
      </w:pPr>
    </w:p>
    <w:p w14:paraId="5C8CE11C" w14:textId="77777777" w:rsidR="00F009E0" w:rsidRPr="00B541E9" w:rsidRDefault="00F009E0" w:rsidP="00F009E0">
      <w:pPr>
        <w:pStyle w:val="NoSpacing"/>
        <w:tabs>
          <w:tab w:val="left" w:pos="851"/>
        </w:tabs>
        <w:ind w:left="851" w:hanging="851"/>
        <w:jc w:val="both"/>
      </w:pPr>
      <w:r w:rsidRPr="00B541E9">
        <w:t>4.10.11</w:t>
      </w:r>
      <w:r w:rsidRPr="00B541E9">
        <w:tab/>
        <w:t>In any instance where the Research Degrees Committee is made aware of a failure to comply with all the procedures of the examination process, it may declare the examination null and void and recommend to Senate the appointment of new examiners.</w:t>
      </w:r>
    </w:p>
    <w:p w14:paraId="23A4E915" w14:textId="77777777" w:rsidR="00F009E0" w:rsidRPr="00B541E9" w:rsidRDefault="00F009E0" w:rsidP="00F009E0">
      <w:pPr>
        <w:pStyle w:val="NoSpacing"/>
        <w:jc w:val="both"/>
      </w:pPr>
    </w:p>
    <w:p w14:paraId="088E926A" w14:textId="77777777" w:rsidR="00F009E0" w:rsidRPr="00B541E9" w:rsidRDefault="00F009E0" w:rsidP="00F009E0">
      <w:pPr>
        <w:pStyle w:val="NoSpacing"/>
        <w:ind w:left="851" w:hanging="851"/>
        <w:jc w:val="both"/>
      </w:pPr>
      <w:r w:rsidRPr="00B541E9">
        <w:t>4.10.12</w:t>
      </w:r>
      <w:r w:rsidRPr="00B541E9">
        <w:tab/>
        <w:t>An Independent Chair shall be appointed to each viva-voce examination. Independent Chairs are experienced examiners with a sound working knowledge of the University’s regulations and procedures for research degrees.</w:t>
      </w:r>
    </w:p>
    <w:p w14:paraId="6093A06E" w14:textId="77777777" w:rsidR="00F009E0" w:rsidRPr="00B541E9" w:rsidRDefault="00F009E0" w:rsidP="00F009E0">
      <w:pPr>
        <w:pStyle w:val="NoSpacing"/>
        <w:ind w:left="851" w:hanging="851"/>
        <w:jc w:val="both"/>
      </w:pPr>
    </w:p>
    <w:p w14:paraId="1A7E9772" w14:textId="77777777" w:rsidR="00F009E0" w:rsidRPr="00B541E9" w:rsidRDefault="00F009E0" w:rsidP="00F009E0">
      <w:pPr>
        <w:pStyle w:val="NoSpacing"/>
        <w:tabs>
          <w:tab w:val="left" w:pos="851"/>
        </w:tabs>
        <w:jc w:val="both"/>
        <w:rPr>
          <w:szCs w:val="22"/>
        </w:rPr>
      </w:pPr>
      <w:r w:rsidRPr="00B541E9">
        <w:t>4.10.13</w:t>
      </w:r>
      <w:r w:rsidRPr="00B541E9">
        <w:tab/>
      </w:r>
      <w:r w:rsidRPr="00B541E9">
        <w:rPr>
          <w:szCs w:val="22"/>
        </w:rPr>
        <w:t>PhD / MPhil examiners may make the following recommendations:</w:t>
      </w:r>
    </w:p>
    <w:p w14:paraId="0584B115" w14:textId="77777777" w:rsidR="00F009E0" w:rsidRPr="00B541E9" w:rsidRDefault="00F009E0" w:rsidP="00B55F64">
      <w:pPr>
        <w:pStyle w:val="NoSpacing"/>
        <w:numPr>
          <w:ilvl w:val="0"/>
          <w:numId w:val="60"/>
        </w:numPr>
        <w:ind w:left="1418" w:hanging="567"/>
      </w:pPr>
      <w:r w:rsidRPr="00B541E9">
        <w:t xml:space="preserve">award of the degree of </w:t>
      </w:r>
      <w:proofErr w:type="gramStart"/>
      <w:r w:rsidRPr="00B541E9">
        <w:t>PhD;</w:t>
      </w:r>
      <w:proofErr w:type="gramEnd"/>
    </w:p>
    <w:p w14:paraId="4E8A1CBD" w14:textId="77777777" w:rsidR="00F009E0" w:rsidRPr="00B541E9" w:rsidRDefault="00F009E0" w:rsidP="00B55F64">
      <w:pPr>
        <w:pStyle w:val="NoSpacing"/>
        <w:numPr>
          <w:ilvl w:val="0"/>
          <w:numId w:val="60"/>
        </w:numPr>
        <w:ind w:left="1418" w:hanging="567"/>
      </w:pPr>
      <w:r w:rsidRPr="00B541E9">
        <w:t xml:space="preserve">award of the degree of PhD, subject to corrections and minor </w:t>
      </w:r>
      <w:proofErr w:type="gramStart"/>
      <w:r w:rsidRPr="00B541E9">
        <w:t>amendments;</w:t>
      </w:r>
      <w:proofErr w:type="gramEnd"/>
    </w:p>
    <w:p w14:paraId="237D5BA6" w14:textId="77777777" w:rsidR="00F009E0" w:rsidRPr="00B541E9" w:rsidRDefault="00F009E0" w:rsidP="00B55F64">
      <w:pPr>
        <w:pStyle w:val="NoSpacing"/>
        <w:numPr>
          <w:ilvl w:val="0"/>
          <w:numId w:val="60"/>
        </w:numPr>
        <w:ind w:left="1418" w:hanging="567"/>
      </w:pPr>
      <w:r w:rsidRPr="00B541E9">
        <w:t xml:space="preserve">award of the degree of PhD subject to </w:t>
      </w:r>
      <w:proofErr w:type="gramStart"/>
      <w:r w:rsidRPr="00B541E9">
        <w:t>amendments;</w:t>
      </w:r>
      <w:proofErr w:type="gramEnd"/>
    </w:p>
    <w:p w14:paraId="1B31B2BE" w14:textId="77777777" w:rsidR="00F009E0" w:rsidRPr="00B541E9" w:rsidRDefault="00F009E0" w:rsidP="00B55F64">
      <w:pPr>
        <w:pStyle w:val="NoSpacing"/>
        <w:numPr>
          <w:ilvl w:val="0"/>
          <w:numId w:val="60"/>
        </w:numPr>
        <w:ind w:left="1418" w:hanging="567"/>
      </w:pPr>
      <w:r w:rsidRPr="00B541E9">
        <w:t xml:space="preserve">referral for resubmission of the degree of </w:t>
      </w:r>
      <w:proofErr w:type="gramStart"/>
      <w:r w:rsidRPr="00B541E9">
        <w:t>PhD;</w:t>
      </w:r>
      <w:proofErr w:type="gramEnd"/>
      <w:r w:rsidRPr="00B541E9">
        <w:t xml:space="preserve"> </w:t>
      </w:r>
    </w:p>
    <w:p w14:paraId="5CA2E8C8" w14:textId="77777777" w:rsidR="00F009E0" w:rsidRPr="00B541E9" w:rsidRDefault="00F009E0" w:rsidP="00B55F64">
      <w:pPr>
        <w:pStyle w:val="NoSpacing"/>
        <w:numPr>
          <w:ilvl w:val="0"/>
          <w:numId w:val="60"/>
        </w:numPr>
        <w:ind w:left="1418" w:hanging="567"/>
      </w:pPr>
      <w:r w:rsidRPr="00B541E9">
        <w:t xml:space="preserve">referral for resubmission of the degree of </w:t>
      </w:r>
      <w:proofErr w:type="gramStart"/>
      <w:r w:rsidRPr="00B541E9">
        <w:t>MPhil;</w:t>
      </w:r>
      <w:proofErr w:type="gramEnd"/>
      <w:r w:rsidRPr="00B541E9">
        <w:t xml:space="preserve"> </w:t>
      </w:r>
    </w:p>
    <w:p w14:paraId="70C91E9D" w14:textId="77777777" w:rsidR="00F009E0" w:rsidRPr="00B541E9" w:rsidRDefault="00F009E0" w:rsidP="00B55F64">
      <w:pPr>
        <w:pStyle w:val="NoSpacing"/>
        <w:numPr>
          <w:ilvl w:val="0"/>
          <w:numId w:val="60"/>
        </w:numPr>
        <w:ind w:left="1418" w:hanging="567"/>
      </w:pPr>
      <w:r w:rsidRPr="00B541E9">
        <w:lastRenderedPageBreak/>
        <w:t xml:space="preserve">award of the degree of </w:t>
      </w:r>
      <w:proofErr w:type="gramStart"/>
      <w:r w:rsidRPr="00B541E9">
        <w:t>MPhil;</w:t>
      </w:r>
      <w:proofErr w:type="gramEnd"/>
      <w:r w:rsidRPr="00B541E9">
        <w:t xml:space="preserve"> </w:t>
      </w:r>
    </w:p>
    <w:p w14:paraId="6EA864B1" w14:textId="77777777" w:rsidR="00F009E0" w:rsidRPr="00B541E9" w:rsidRDefault="00F009E0" w:rsidP="00B55F64">
      <w:pPr>
        <w:pStyle w:val="NoSpacing"/>
        <w:numPr>
          <w:ilvl w:val="0"/>
          <w:numId w:val="60"/>
        </w:numPr>
        <w:ind w:left="1418" w:hanging="567"/>
      </w:pPr>
      <w:r w:rsidRPr="00B541E9">
        <w:t xml:space="preserve">award of the degree of MPhil, subject to minor </w:t>
      </w:r>
      <w:proofErr w:type="gramStart"/>
      <w:r w:rsidRPr="00B541E9">
        <w:t>amendments;</w:t>
      </w:r>
      <w:proofErr w:type="gramEnd"/>
      <w:r w:rsidRPr="00B541E9">
        <w:t xml:space="preserve"> </w:t>
      </w:r>
    </w:p>
    <w:p w14:paraId="4D2BDDA6" w14:textId="77777777" w:rsidR="00F009E0" w:rsidRPr="00B541E9" w:rsidRDefault="00F009E0" w:rsidP="00B55F64">
      <w:pPr>
        <w:pStyle w:val="NoSpacing"/>
        <w:numPr>
          <w:ilvl w:val="0"/>
          <w:numId w:val="60"/>
        </w:numPr>
        <w:ind w:left="1418" w:hanging="567"/>
      </w:pPr>
      <w:r w:rsidRPr="00B541E9">
        <w:t xml:space="preserve">award of the degree of MPhil, subject to </w:t>
      </w:r>
      <w:proofErr w:type="gramStart"/>
      <w:r w:rsidRPr="00B541E9">
        <w:t>amendments;</w:t>
      </w:r>
      <w:proofErr w:type="gramEnd"/>
    </w:p>
    <w:p w14:paraId="26E3132E" w14:textId="77777777" w:rsidR="00F009E0" w:rsidRPr="00B541E9" w:rsidRDefault="00F009E0" w:rsidP="00B55F64">
      <w:pPr>
        <w:pStyle w:val="NoSpacing"/>
        <w:numPr>
          <w:ilvl w:val="0"/>
          <w:numId w:val="60"/>
        </w:numPr>
        <w:ind w:left="1418" w:hanging="567"/>
      </w:pPr>
      <w:r w:rsidRPr="00B541E9">
        <w:t xml:space="preserve">fail. </w:t>
      </w:r>
    </w:p>
    <w:p w14:paraId="7063986F" w14:textId="77777777" w:rsidR="00F009E0" w:rsidRPr="00B541E9" w:rsidRDefault="00F009E0" w:rsidP="00F009E0">
      <w:pPr>
        <w:pStyle w:val="NoSpacing"/>
        <w:jc w:val="both"/>
      </w:pPr>
    </w:p>
    <w:p w14:paraId="37DBDA87" w14:textId="77777777" w:rsidR="00F009E0" w:rsidRPr="00B541E9" w:rsidRDefault="00F009E0" w:rsidP="00F009E0">
      <w:pPr>
        <w:pStyle w:val="NoSpacing"/>
        <w:tabs>
          <w:tab w:val="left" w:pos="851"/>
        </w:tabs>
        <w:ind w:left="851" w:hanging="851"/>
        <w:jc w:val="both"/>
      </w:pPr>
      <w:r w:rsidRPr="00B541E9">
        <w:t>4.10.14</w:t>
      </w:r>
      <w:r w:rsidRPr="00B541E9">
        <w:tab/>
        <w:t>Professional research module examiners may make the following recommendations:</w:t>
      </w:r>
    </w:p>
    <w:p w14:paraId="085B3ECB" w14:textId="77777777"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 xml:space="preserve">has achieved the learning outcomes for the module and should be awarded the associated </w:t>
      </w:r>
      <w:proofErr w:type="gramStart"/>
      <w:r w:rsidRPr="00B541E9">
        <w:rPr>
          <w:szCs w:val="22"/>
        </w:rPr>
        <w:t>credit;</w:t>
      </w:r>
      <w:proofErr w:type="gramEnd"/>
    </w:p>
    <w:p w14:paraId="2F84ABBE" w14:textId="77777777"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 xml:space="preserve">has achieved the learning outcomes for the module subject to corrections and minor </w:t>
      </w:r>
      <w:proofErr w:type="gramStart"/>
      <w:r w:rsidRPr="00B541E9">
        <w:rPr>
          <w:szCs w:val="22"/>
        </w:rPr>
        <w:t>amendments;</w:t>
      </w:r>
      <w:proofErr w:type="gramEnd"/>
    </w:p>
    <w:p w14:paraId="0FBD6221" w14:textId="77777777"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 xml:space="preserve">has achieved the learning outcomes for the module subject to </w:t>
      </w:r>
      <w:proofErr w:type="gramStart"/>
      <w:r w:rsidRPr="00B541E9">
        <w:rPr>
          <w:szCs w:val="22"/>
        </w:rPr>
        <w:t>amendments;</w:t>
      </w:r>
      <w:proofErr w:type="gramEnd"/>
      <w:r w:rsidRPr="00B541E9">
        <w:rPr>
          <w:szCs w:val="22"/>
        </w:rPr>
        <w:t xml:space="preserve"> </w:t>
      </w:r>
    </w:p>
    <w:p w14:paraId="6F6A581D" w14:textId="77777777"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 xml:space="preserve">has been referred for resubmission of </w:t>
      </w:r>
      <w:proofErr w:type="gramStart"/>
      <w:r w:rsidRPr="00B541E9">
        <w:rPr>
          <w:szCs w:val="22"/>
        </w:rPr>
        <w:t>thesis;</w:t>
      </w:r>
      <w:proofErr w:type="gramEnd"/>
    </w:p>
    <w:p w14:paraId="5DC33F5A" w14:textId="77777777" w:rsidR="00F009E0" w:rsidRPr="00B541E9" w:rsidRDefault="00F009E0" w:rsidP="00B55F64">
      <w:pPr>
        <w:pStyle w:val="NoSpacing"/>
        <w:numPr>
          <w:ilvl w:val="0"/>
          <w:numId w:val="63"/>
        </w:numPr>
        <w:tabs>
          <w:tab w:val="left" w:pos="851"/>
        </w:tabs>
        <w:ind w:left="1418" w:hanging="563"/>
        <w:jc w:val="both"/>
        <w:rPr>
          <w:szCs w:val="22"/>
        </w:rPr>
      </w:pPr>
      <w:r w:rsidRPr="00B541E9">
        <w:rPr>
          <w:szCs w:val="22"/>
        </w:rPr>
        <w:t>has failed to achieve the learning outcomes for the module</w:t>
      </w:r>
    </w:p>
    <w:p w14:paraId="2662526A" w14:textId="77777777" w:rsidR="00F009E0" w:rsidRPr="00B541E9" w:rsidRDefault="00F009E0" w:rsidP="00F009E0">
      <w:pPr>
        <w:pStyle w:val="NoSpacing"/>
        <w:tabs>
          <w:tab w:val="left" w:pos="851"/>
        </w:tabs>
        <w:ind w:left="851" w:hanging="851"/>
        <w:jc w:val="both"/>
      </w:pPr>
    </w:p>
    <w:p w14:paraId="25006382" w14:textId="77777777" w:rsidR="00F009E0" w:rsidRPr="00B541E9" w:rsidRDefault="00F009E0" w:rsidP="00F009E0">
      <w:pPr>
        <w:pStyle w:val="NoSpacing"/>
        <w:tabs>
          <w:tab w:val="left" w:pos="851"/>
        </w:tabs>
        <w:ind w:left="851" w:hanging="851"/>
        <w:jc w:val="both"/>
      </w:pPr>
      <w:r w:rsidRPr="00B541E9">
        <w:tab/>
        <w:t xml:space="preserve">The </w:t>
      </w:r>
      <w:r w:rsidR="00333AA7">
        <w:t>PGR Thesis and Examination Policy</w:t>
      </w:r>
      <w:r w:rsidRPr="00B541E9">
        <w:t xml:space="preserve"> shall set out further details of the purpose and requirements of the outcomes.</w:t>
      </w:r>
      <w:r w:rsidRPr="00B541E9">
        <w:tab/>
      </w:r>
    </w:p>
    <w:p w14:paraId="1AF63225" w14:textId="77777777" w:rsidR="00F009E0" w:rsidRPr="00B541E9" w:rsidRDefault="00F009E0" w:rsidP="00F009E0">
      <w:pPr>
        <w:pStyle w:val="NoSpacing"/>
        <w:tabs>
          <w:tab w:val="left" w:pos="851"/>
        </w:tabs>
        <w:ind w:left="851" w:hanging="851"/>
        <w:jc w:val="both"/>
      </w:pPr>
    </w:p>
    <w:p w14:paraId="71EE6697" w14:textId="77777777" w:rsidR="00F009E0" w:rsidRPr="00B541E9" w:rsidRDefault="00F009E0" w:rsidP="00F009E0">
      <w:pPr>
        <w:pStyle w:val="NoSpacing"/>
        <w:tabs>
          <w:tab w:val="left" w:pos="851"/>
        </w:tabs>
        <w:ind w:left="851" w:hanging="851"/>
        <w:jc w:val="both"/>
      </w:pPr>
      <w:r w:rsidRPr="00B541E9">
        <w:t>4.10.15</w:t>
      </w:r>
      <w:r w:rsidRPr="00B541E9">
        <w:tab/>
        <w:t>Following re-examination of a referred thesis, examiners may make any of recommendations listed in 4.10.13 and 4.10.14 except that the thesis cannot be referred for a second time. Outcomes 4.10.13 iv) and v) and 4.10.14 iv) are not therefore possible following re-examination of a referred thesis. The viva voce examination on a resubmitted thesis or on other re-submitted materials may be omitted at the examiners’ discretion.</w:t>
      </w:r>
    </w:p>
    <w:p w14:paraId="61E2B50D" w14:textId="77777777" w:rsidR="00F009E0" w:rsidRPr="00B541E9" w:rsidRDefault="00F009E0" w:rsidP="00F009E0">
      <w:pPr>
        <w:pStyle w:val="NoSpacing"/>
        <w:tabs>
          <w:tab w:val="left" w:pos="851"/>
        </w:tabs>
        <w:ind w:left="851" w:hanging="851"/>
        <w:jc w:val="both"/>
      </w:pPr>
    </w:p>
    <w:p w14:paraId="514899D9" w14:textId="77777777" w:rsidR="00F009E0" w:rsidRPr="00B541E9" w:rsidRDefault="00F009E0" w:rsidP="00F009E0">
      <w:pPr>
        <w:pStyle w:val="NoSpacing"/>
        <w:ind w:left="851" w:hanging="851"/>
        <w:jc w:val="both"/>
      </w:pPr>
      <w:r w:rsidRPr="00B541E9">
        <w:t>4.10.1</w:t>
      </w:r>
      <w:r w:rsidR="00653841">
        <w:t>6</w:t>
      </w:r>
      <w:r w:rsidRPr="00B541E9">
        <w:tab/>
        <w:t xml:space="preserve">Where the examiners are in the position of choosing between a recommendation for resubmission or the award of a lower degree the examiners may, if they so wish, take account of the candidate's wishes. </w:t>
      </w:r>
    </w:p>
    <w:p w14:paraId="694309C6" w14:textId="77777777" w:rsidR="00F009E0" w:rsidRPr="00B541E9" w:rsidRDefault="00F009E0" w:rsidP="00F009E0">
      <w:pPr>
        <w:pStyle w:val="NoSpacing"/>
        <w:tabs>
          <w:tab w:val="left" w:pos="851"/>
        </w:tabs>
        <w:ind w:left="851" w:hanging="851"/>
        <w:jc w:val="both"/>
      </w:pPr>
    </w:p>
    <w:p w14:paraId="4BDAD901" w14:textId="77777777" w:rsidR="00F009E0" w:rsidRPr="00B541E9" w:rsidRDefault="00F009E0" w:rsidP="00F009E0">
      <w:pPr>
        <w:pStyle w:val="NoSpacing"/>
        <w:tabs>
          <w:tab w:val="left" w:pos="851"/>
        </w:tabs>
        <w:ind w:left="851" w:hanging="851"/>
        <w:jc w:val="both"/>
      </w:pPr>
      <w:r w:rsidRPr="00B541E9">
        <w:t>4.10.1</w:t>
      </w:r>
      <w:r w:rsidR="00653841">
        <w:t>7</w:t>
      </w:r>
      <w:r w:rsidRPr="00B541E9">
        <w:tab/>
        <w:t xml:space="preserve">Where the examiners recommend a fail, students may not re-apply to undertake a research degree within a period of three years from the date of the original examination. </w:t>
      </w:r>
    </w:p>
    <w:p w14:paraId="25C3E0AB" w14:textId="77777777" w:rsidR="00F009E0" w:rsidRPr="00B541E9" w:rsidRDefault="00F009E0" w:rsidP="00F009E0">
      <w:pPr>
        <w:pStyle w:val="NoSpacing"/>
        <w:tabs>
          <w:tab w:val="left" w:pos="851"/>
        </w:tabs>
        <w:ind w:left="851" w:hanging="851"/>
        <w:jc w:val="both"/>
      </w:pPr>
    </w:p>
    <w:p w14:paraId="668EC9C6" w14:textId="77777777" w:rsidR="00F009E0" w:rsidRPr="00B541E9" w:rsidRDefault="00F009E0" w:rsidP="00F009E0">
      <w:pPr>
        <w:pStyle w:val="NoSpacing"/>
        <w:tabs>
          <w:tab w:val="left" w:pos="851"/>
        </w:tabs>
        <w:ind w:left="851" w:hanging="851"/>
        <w:jc w:val="both"/>
      </w:pPr>
      <w:r w:rsidRPr="00B541E9">
        <w:t>4.10.1</w:t>
      </w:r>
      <w:r w:rsidR="00653841">
        <w:t>8</w:t>
      </w:r>
      <w:r w:rsidRPr="00B541E9">
        <w:tab/>
        <w:t xml:space="preserve">The degree may be awarded posthumously </w:t>
      </w:r>
      <w:proofErr w:type="gramStart"/>
      <w:r w:rsidRPr="00B541E9">
        <w:t>on the basis of</w:t>
      </w:r>
      <w:proofErr w:type="gramEnd"/>
      <w:r w:rsidRPr="00B541E9">
        <w:t xml:space="preserve"> a thesis completed by a candidate that is ready for submission for examination. In such cases the Research Degrees Committee shall seek evidence that the candidate would have been likely to have been successful had the oral examination taken place.</w:t>
      </w:r>
    </w:p>
    <w:p w14:paraId="0EDF9FFA" w14:textId="77777777" w:rsidR="00F009E0" w:rsidRPr="00B541E9" w:rsidRDefault="00F009E0" w:rsidP="00F009E0">
      <w:pPr>
        <w:pStyle w:val="NoSpacing"/>
        <w:tabs>
          <w:tab w:val="left" w:pos="851"/>
        </w:tabs>
        <w:ind w:left="851" w:hanging="851"/>
        <w:jc w:val="both"/>
      </w:pPr>
    </w:p>
    <w:p w14:paraId="3408F4A4" w14:textId="77777777" w:rsidR="00F009E0" w:rsidRPr="00B541E9" w:rsidRDefault="00F009E0" w:rsidP="00F009E0">
      <w:pPr>
        <w:pStyle w:val="Heading3"/>
        <w:spacing w:before="0"/>
      </w:pPr>
      <w:bookmarkStart w:id="63" w:name="_Toc46923331"/>
      <w:r w:rsidRPr="00B541E9">
        <w:t>Practice-based PhDs in The Arts</w:t>
      </w:r>
      <w:bookmarkEnd w:id="63"/>
    </w:p>
    <w:p w14:paraId="569E019B" w14:textId="77777777" w:rsidR="00F009E0" w:rsidRPr="00B541E9" w:rsidRDefault="00F009E0" w:rsidP="00F009E0">
      <w:pPr>
        <w:pStyle w:val="NoSpacing"/>
        <w:tabs>
          <w:tab w:val="left" w:pos="851"/>
        </w:tabs>
        <w:ind w:left="851" w:hanging="851"/>
        <w:jc w:val="both"/>
      </w:pPr>
    </w:p>
    <w:p w14:paraId="06B082D6" w14:textId="77777777" w:rsidR="00F009E0" w:rsidRPr="00B541E9" w:rsidRDefault="00F009E0" w:rsidP="00F009E0">
      <w:pPr>
        <w:pStyle w:val="NoSpacing"/>
        <w:tabs>
          <w:tab w:val="left" w:pos="851"/>
        </w:tabs>
        <w:ind w:left="851" w:hanging="851"/>
        <w:jc w:val="both"/>
      </w:pPr>
      <w:r w:rsidRPr="00B541E9">
        <w:t>4.10.1</w:t>
      </w:r>
      <w:r w:rsidR="00653841">
        <w:t>9</w:t>
      </w:r>
      <w:r w:rsidRPr="00B541E9">
        <w:tab/>
        <w:t>In addition to the standard requirements set out in 4.10.1-4.10.17, the following will apply for a student studying a Practice-based PhD in The Arts:</w:t>
      </w:r>
    </w:p>
    <w:p w14:paraId="3C97F1F5" w14:textId="77777777" w:rsidR="00F009E0" w:rsidRPr="00B541E9" w:rsidRDefault="00F009E0" w:rsidP="00F009E0">
      <w:pPr>
        <w:pStyle w:val="NoSpacing"/>
        <w:tabs>
          <w:tab w:val="left" w:pos="851"/>
        </w:tabs>
        <w:ind w:left="851" w:hanging="851"/>
        <w:jc w:val="both"/>
      </w:pPr>
    </w:p>
    <w:p w14:paraId="2C2A0FE8" w14:textId="77777777" w:rsidR="00F009E0" w:rsidRPr="00B541E9" w:rsidRDefault="00653841" w:rsidP="00F009E0">
      <w:pPr>
        <w:pStyle w:val="NoSpacing"/>
        <w:ind w:left="1134" w:hanging="1134"/>
        <w:jc w:val="both"/>
      </w:pPr>
      <w:r>
        <w:t>4.10.19</w:t>
      </w:r>
      <w:r w:rsidR="00F009E0" w:rsidRPr="00B541E9">
        <w:t>.1</w:t>
      </w:r>
      <w:r w:rsidR="00F009E0" w:rsidRPr="00B541E9">
        <w:tab/>
        <w:t>Where formal examination of practical components of the thesis takes place prior to the final viva voce examiners shall be expected to produce an interim report which may contribute to the final full report.</w:t>
      </w:r>
    </w:p>
    <w:p w14:paraId="64B11131" w14:textId="77777777" w:rsidR="00F009E0" w:rsidRPr="00B541E9" w:rsidRDefault="00F009E0" w:rsidP="00F009E0">
      <w:pPr>
        <w:pStyle w:val="NoSpacing"/>
        <w:tabs>
          <w:tab w:val="left" w:pos="851"/>
        </w:tabs>
        <w:ind w:left="851" w:hanging="851"/>
        <w:jc w:val="both"/>
      </w:pPr>
    </w:p>
    <w:p w14:paraId="77ED83CD" w14:textId="77777777" w:rsidR="00F009E0" w:rsidRPr="00B541E9" w:rsidRDefault="00F009E0" w:rsidP="00F009E0">
      <w:pPr>
        <w:pStyle w:val="NoSpacing"/>
        <w:tabs>
          <w:tab w:val="left" w:pos="851"/>
        </w:tabs>
        <w:ind w:left="1134" w:hanging="1134"/>
        <w:jc w:val="both"/>
      </w:pPr>
      <w:r w:rsidRPr="00B541E9">
        <w:t>4</w:t>
      </w:r>
      <w:r w:rsidR="00653841">
        <w:t>.10.19</w:t>
      </w:r>
      <w:r w:rsidRPr="00B541E9">
        <w:t>.2</w:t>
      </w:r>
      <w:r w:rsidRPr="00B541E9">
        <w:tab/>
        <w:t xml:space="preserve">For PhDs with a practical element the final submission shall be accompanied by some permanent record of the practical component of </w:t>
      </w:r>
      <w:r w:rsidRPr="00B541E9">
        <w:lastRenderedPageBreak/>
        <w:t>the thesis (for instance, video, photographic record, CD_ROM, DVD_ROM, diagrammatic representation of the creative work), where practicable, bound with the analytical commentary in accordance with University regulations.</w:t>
      </w:r>
    </w:p>
    <w:p w14:paraId="6DE64B1A" w14:textId="77777777" w:rsidR="00F009E0" w:rsidRPr="00B541E9" w:rsidRDefault="00F009E0" w:rsidP="00F009E0">
      <w:pPr>
        <w:pStyle w:val="NoSpacing"/>
        <w:tabs>
          <w:tab w:val="left" w:pos="851"/>
        </w:tabs>
        <w:ind w:left="1440" w:hanging="1440"/>
        <w:jc w:val="both"/>
      </w:pPr>
    </w:p>
    <w:p w14:paraId="36DC198F" w14:textId="77777777" w:rsidR="00F009E0" w:rsidRPr="00B541E9" w:rsidRDefault="00F009E0" w:rsidP="00F009E0">
      <w:pPr>
        <w:pStyle w:val="NoSpacing"/>
        <w:tabs>
          <w:tab w:val="left" w:pos="851"/>
        </w:tabs>
        <w:ind w:left="851" w:hanging="851"/>
        <w:jc w:val="both"/>
        <w:rPr>
          <w:rFonts w:asciiTheme="majorHAnsi" w:hAnsiTheme="majorHAnsi"/>
          <w:b/>
          <w:color w:val="4F81BD" w:themeColor="accent1"/>
        </w:rPr>
      </w:pPr>
      <w:r w:rsidRPr="00B541E9">
        <w:rPr>
          <w:rFonts w:asciiTheme="majorHAnsi" w:hAnsiTheme="majorHAnsi"/>
          <w:b/>
          <w:color w:val="4F81BD" w:themeColor="accent1"/>
        </w:rPr>
        <w:t>PhD by Published Works</w:t>
      </w:r>
    </w:p>
    <w:p w14:paraId="34CD5931" w14:textId="77777777" w:rsidR="00F009E0" w:rsidRPr="00B541E9" w:rsidRDefault="00F009E0" w:rsidP="00F009E0">
      <w:pPr>
        <w:pStyle w:val="NoSpacing"/>
        <w:tabs>
          <w:tab w:val="left" w:pos="851"/>
        </w:tabs>
        <w:ind w:left="851" w:hanging="851"/>
        <w:jc w:val="both"/>
      </w:pPr>
    </w:p>
    <w:p w14:paraId="44E38943" w14:textId="77777777" w:rsidR="00F009E0" w:rsidRPr="00B541E9" w:rsidRDefault="00653841" w:rsidP="00F009E0">
      <w:pPr>
        <w:pStyle w:val="NoSpacing"/>
        <w:tabs>
          <w:tab w:val="left" w:pos="851"/>
        </w:tabs>
        <w:ind w:left="851" w:hanging="851"/>
        <w:jc w:val="both"/>
      </w:pPr>
      <w:r>
        <w:t>4.10.20</w:t>
      </w:r>
      <w:r w:rsidR="00F009E0" w:rsidRPr="00B541E9">
        <w:tab/>
        <w:t>In addition to the standard requirements set out in 4.10.1-4.10.18, the following will apply for a student studying a PhD by Published Works:</w:t>
      </w:r>
    </w:p>
    <w:p w14:paraId="6815AEB9" w14:textId="77777777" w:rsidR="00F009E0" w:rsidRPr="00B541E9" w:rsidRDefault="00F009E0" w:rsidP="00F009E0">
      <w:pPr>
        <w:pStyle w:val="NoSpacing"/>
        <w:tabs>
          <w:tab w:val="left" w:pos="851"/>
        </w:tabs>
        <w:ind w:left="851" w:hanging="851"/>
        <w:jc w:val="both"/>
      </w:pPr>
    </w:p>
    <w:p w14:paraId="22DCD1D1" w14:textId="77777777" w:rsidR="00F009E0" w:rsidRPr="00B541E9" w:rsidRDefault="00653841" w:rsidP="00F009E0">
      <w:pPr>
        <w:pStyle w:val="NoSpacing"/>
        <w:ind w:left="1080" w:hanging="1080"/>
        <w:jc w:val="both"/>
      </w:pPr>
      <w:r>
        <w:t>4.10.20</w:t>
      </w:r>
      <w:r w:rsidR="00F009E0" w:rsidRPr="00B541E9">
        <w:t>.1</w:t>
      </w:r>
      <w:r w:rsidR="00F009E0" w:rsidRPr="00B541E9">
        <w:tab/>
        <w:t>For a student studying a PhD by Published Works the thesis comprises the body of published works and the critical appraisal.</w:t>
      </w:r>
    </w:p>
    <w:p w14:paraId="0C69F3E7" w14:textId="77777777" w:rsidR="00F009E0" w:rsidRPr="00B541E9" w:rsidRDefault="00F009E0" w:rsidP="00F009E0">
      <w:pPr>
        <w:pStyle w:val="NoSpacing"/>
        <w:tabs>
          <w:tab w:val="left" w:pos="851"/>
        </w:tabs>
        <w:ind w:left="1080" w:hanging="1080"/>
        <w:jc w:val="both"/>
      </w:pPr>
    </w:p>
    <w:p w14:paraId="57BEA881" w14:textId="77777777" w:rsidR="00F009E0" w:rsidRPr="00B541E9" w:rsidRDefault="00653841" w:rsidP="00F009E0">
      <w:pPr>
        <w:pStyle w:val="NoSpacing"/>
        <w:tabs>
          <w:tab w:val="left" w:pos="1134"/>
        </w:tabs>
        <w:ind w:left="1080" w:hanging="1080"/>
        <w:jc w:val="both"/>
      </w:pPr>
      <w:r>
        <w:t>4.10.20</w:t>
      </w:r>
      <w:r w:rsidR="00F009E0" w:rsidRPr="00B541E9">
        <w:t>.2</w:t>
      </w:r>
      <w:r w:rsidR="00F009E0" w:rsidRPr="00B541E9">
        <w:tab/>
        <w:t>The submitted work should reflect the same academic standards as those which operate for a traditional PhD, based upon a submitted body of work and a supporting critical appraisal of 7,500–15,000 words demonstrating:</w:t>
      </w:r>
    </w:p>
    <w:p w14:paraId="4853308F" w14:textId="77777777" w:rsidR="00F009E0" w:rsidRPr="00B541E9" w:rsidRDefault="00F009E0" w:rsidP="00F009E0">
      <w:pPr>
        <w:pStyle w:val="NoSpacing"/>
        <w:numPr>
          <w:ilvl w:val="1"/>
          <w:numId w:val="30"/>
        </w:numPr>
        <w:jc w:val="both"/>
      </w:pPr>
      <w:r w:rsidRPr="00B541E9">
        <w:t xml:space="preserve">a coherent programme of published research or </w:t>
      </w:r>
      <w:proofErr w:type="gramStart"/>
      <w:r w:rsidRPr="00B541E9">
        <w:t>equivalent;</w:t>
      </w:r>
      <w:proofErr w:type="gramEnd"/>
    </w:p>
    <w:p w14:paraId="3A7AB3AB" w14:textId="77777777" w:rsidR="00F009E0" w:rsidRPr="00B541E9" w:rsidRDefault="00F009E0" w:rsidP="00F009E0">
      <w:pPr>
        <w:pStyle w:val="NoSpacing"/>
        <w:numPr>
          <w:ilvl w:val="1"/>
          <w:numId w:val="30"/>
        </w:numPr>
        <w:jc w:val="both"/>
      </w:pPr>
      <w:r w:rsidRPr="00B541E9">
        <w:t xml:space="preserve">the use of appropriate research </w:t>
      </w:r>
      <w:proofErr w:type="gramStart"/>
      <w:r w:rsidRPr="00B541E9">
        <w:t>methodology;</w:t>
      </w:r>
      <w:proofErr w:type="gramEnd"/>
    </w:p>
    <w:p w14:paraId="104B792C" w14:textId="77777777" w:rsidR="00F009E0" w:rsidRPr="00B541E9" w:rsidRDefault="00F009E0" w:rsidP="00F009E0">
      <w:pPr>
        <w:pStyle w:val="NoSpacing"/>
        <w:numPr>
          <w:ilvl w:val="1"/>
          <w:numId w:val="30"/>
        </w:numPr>
        <w:jc w:val="both"/>
      </w:pPr>
      <w:r w:rsidRPr="00B541E9">
        <w:t xml:space="preserve">an original and sufficient contribution to the present state of knowledge in a particular field to the satisfaction of the </w:t>
      </w:r>
      <w:proofErr w:type="gramStart"/>
      <w:r w:rsidRPr="00B541E9">
        <w:t>examiners;</w:t>
      </w:r>
      <w:proofErr w:type="gramEnd"/>
    </w:p>
    <w:p w14:paraId="3A743C7D" w14:textId="77777777" w:rsidR="00F009E0" w:rsidRPr="00B541E9" w:rsidRDefault="00F009E0" w:rsidP="00F009E0">
      <w:pPr>
        <w:pStyle w:val="NoSpacing"/>
        <w:numPr>
          <w:ilvl w:val="1"/>
          <w:numId w:val="30"/>
        </w:numPr>
        <w:jc w:val="both"/>
      </w:pPr>
      <w:r w:rsidRPr="00B541E9">
        <w:t>where the body of work stands in relation to other relevant works in the field.</w:t>
      </w:r>
    </w:p>
    <w:p w14:paraId="18416765" w14:textId="77777777" w:rsidR="00F009E0" w:rsidRPr="00B541E9" w:rsidRDefault="00F009E0" w:rsidP="00F009E0">
      <w:pPr>
        <w:pStyle w:val="NoSpacing"/>
        <w:tabs>
          <w:tab w:val="left" w:pos="851"/>
        </w:tabs>
        <w:ind w:left="720"/>
        <w:jc w:val="both"/>
      </w:pPr>
    </w:p>
    <w:p w14:paraId="20285B52" w14:textId="77777777" w:rsidR="00F009E0" w:rsidRPr="00B541E9" w:rsidRDefault="00653841" w:rsidP="00F009E0">
      <w:pPr>
        <w:pStyle w:val="NoSpacing"/>
        <w:tabs>
          <w:tab w:val="left" w:pos="851"/>
        </w:tabs>
        <w:ind w:left="1080" w:hanging="1080"/>
        <w:jc w:val="both"/>
      </w:pPr>
      <w:r>
        <w:t>4.10.20</w:t>
      </w:r>
      <w:r w:rsidR="00F009E0" w:rsidRPr="00B541E9">
        <w:t>.3</w:t>
      </w:r>
      <w:r w:rsidR="00F009E0" w:rsidRPr="00B541E9">
        <w:tab/>
        <w:t>Candidates for the degree of PhD by means of published works shall only be referred in relation to the critical appraisal.</w:t>
      </w:r>
    </w:p>
    <w:p w14:paraId="47441328" w14:textId="77777777" w:rsidR="00F009E0" w:rsidRPr="00B541E9" w:rsidRDefault="00F009E0" w:rsidP="00F009E0">
      <w:pPr>
        <w:pStyle w:val="NoSpacing"/>
        <w:ind w:left="1440"/>
        <w:jc w:val="both"/>
      </w:pPr>
    </w:p>
    <w:p w14:paraId="199FD27B" w14:textId="77777777" w:rsidR="00F009E0" w:rsidRPr="00B541E9" w:rsidRDefault="00653841" w:rsidP="00F009E0">
      <w:pPr>
        <w:pStyle w:val="NoSpacing"/>
        <w:tabs>
          <w:tab w:val="left" w:pos="1134"/>
        </w:tabs>
        <w:ind w:left="1080" w:hanging="1080"/>
        <w:jc w:val="both"/>
      </w:pPr>
      <w:r>
        <w:t>4.10.20</w:t>
      </w:r>
      <w:r w:rsidR="00F009E0" w:rsidRPr="00B541E9">
        <w:t>.4</w:t>
      </w:r>
      <w:r w:rsidR="00F009E0" w:rsidRPr="00B541E9">
        <w:tab/>
        <w:t>The candidate must include in each copy of his/her thesis a signed declaration that the submitted body of work and the critical appraisal are his/her own work.</w:t>
      </w:r>
    </w:p>
    <w:p w14:paraId="235A7035" w14:textId="77777777" w:rsidR="00F009E0" w:rsidRPr="00B541E9" w:rsidRDefault="00F009E0" w:rsidP="00F009E0">
      <w:pPr>
        <w:pStyle w:val="Heading2"/>
        <w:spacing w:before="0"/>
      </w:pPr>
      <w:bookmarkStart w:id="64" w:name="_Toc365031218"/>
      <w:bookmarkStart w:id="65" w:name="_Toc365983177"/>
    </w:p>
    <w:p w14:paraId="5F8F6B95" w14:textId="77777777" w:rsidR="00F009E0" w:rsidRPr="00B541E9" w:rsidRDefault="00F009E0" w:rsidP="00F009E0">
      <w:pPr>
        <w:pStyle w:val="Heading2"/>
        <w:spacing w:before="0"/>
      </w:pPr>
      <w:bookmarkStart w:id="66" w:name="_Toc46923332"/>
      <w:r w:rsidRPr="00B541E9">
        <w:t xml:space="preserve">4.11 </w:t>
      </w:r>
      <w:r w:rsidRPr="00B541E9">
        <w:tab/>
        <w:t>Issues</w:t>
      </w:r>
      <w:bookmarkEnd w:id="66"/>
    </w:p>
    <w:p w14:paraId="1C1F142A" w14:textId="77777777" w:rsidR="00F009E0" w:rsidRPr="00B541E9" w:rsidRDefault="00F009E0" w:rsidP="00F009E0">
      <w:pPr>
        <w:pStyle w:val="Heading3"/>
        <w:spacing w:before="0"/>
      </w:pPr>
    </w:p>
    <w:p w14:paraId="6F554B59" w14:textId="77777777" w:rsidR="00F009E0" w:rsidRPr="00B541E9" w:rsidRDefault="00F009E0" w:rsidP="00F009E0">
      <w:pPr>
        <w:pStyle w:val="Heading3"/>
        <w:spacing w:before="0"/>
      </w:pPr>
      <w:bookmarkStart w:id="67" w:name="_Toc46923333"/>
      <w:r w:rsidRPr="00B541E9">
        <w:t>Academic Misconduct</w:t>
      </w:r>
      <w:bookmarkEnd w:id="67"/>
      <w:r w:rsidRPr="00B541E9">
        <w:t xml:space="preserve"> </w:t>
      </w:r>
    </w:p>
    <w:p w14:paraId="36388919" w14:textId="77777777" w:rsidR="00F009E0" w:rsidRPr="00B541E9" w:rsidRDefault="00F009E0" w:rsidP="00F009E0">
      <w:pPr>
        <w:spacing w:after="0"/>
        <w:rPr>
          <w:rFonts w:ascii="Verdana" w:hAnsi="Verdana"/>
        </w:rPr>
      </w:pPr>
      <w:r w:rsidRPr="00B541E9">
        <w:rPr>
          <w:rFonts w:ascii="Verdana" w:hAnsi="Verdana"/>
        </w:rPr>
        <w:t>(see also Section 3.10)</w:t>
      </w:r>
      <w:bookmarkEnd w:id="64"/>
      <w:bookmarkEnd w:id="65"/>
    </w:p>
    <w:p w14:paraId="31F04FFC" w14:textId="77777777" w:rsidR="00F009E0" w:rsidRPr="00B541E9" w:rsidRDefault="00F009E0" w:rsidP="00F009E0">
      <w:pPr>
        <w:pStyle w:val="NoSpacing"/>
      </w:pPr>
    </w:p>
    <w:p w14:paraId="6B395075" w14:textId="77777777" w:rsidR="00F009E0" w:rsidRPr="00B541E9" w:rsidRDefault="00F009E0" w:rsidP="00F009E0">
      <w:pPr>
        <w:tabs>
          <w:tab w:val="left" w:pos="851"/>
        </w:tabs>
        <w:spacing w:after="0"/>
        <w:ind w:left="851" w:hanging="851"/>
        <w:jc w:val="both"/>
        <w:rPr>
          <w:rFonts w:ascii="Verdana" w:hAnsi="Verdana"/>
        </w:rPr>
      </w:pPr>
      <w:r w:rsidRPr="00B541E9">
        <w:rPr>
          <w:rFonts w:ascii="Verdana" w:hAnsi="Verdana"/>
        </w:rPr>
        <w:t>4.11.1</w:t>
      </w:r>
      <w:r w:rsidRPr="00B541E9">
        <w:rPr>
          <w:rFonts w:ascii="Verdana" w:hAnsi="Verdana"/>
        </w:rPr>
        <w:tab/>
        <w:t>Academic misconduct includes behaviour such as cheating, collusion (Perry, 2010) and includes plagiarism, which is defined as ‘passing off someone else’s work, whether intentionally or unintentionally, as your own for your own benefit’ (Carroll, 2002, p. 9).</w:t>
      </w:r>
    </w:p>
    <w:p w14:paraId="10D09783" w14:textId="77777777" w:rsidR="00F009E0" w:rsidRPr="00B541E9" w:rsidRDefault="00F009E0" w:rsidP="00F009E0">
      <w:pPr>
        <w:tabs>
          <w:tab w:val="left" w:pos="851"/>
        </w:tabs>
        <w:spacing w:after="0"/>
        <w:ind w:left="851" w:hanging="851"/>
        <w:jc w:val="both"/>
        <w:rPr>
          <w:rFonts w:ascii="Verdana" w:hAnsi="Verdana"/>
        </w:rPr>
      </w:pPr>
    </w:p>
    <w:p w14:paraId="2D512B92" w14:textId="77777777" w:rsidR="00F009E0" w:rsidRPr="00B541E9" w:rsidRDefault="00F009E0" w:rsidP="00F009E0">
      <w:pPr>
        <w:tabs>
          <w:tab w:val="left" w:pos="851"/>
        </w:tabs>
        <w:spacing w:after="0"/>
        <w:ind w:left="851" w:hanging="851"/>
        <w:jc w:val="both"/>
        <w:rPr>
          <w:rFonts w:ascii="Verdana" w:hAnsi="Verdana"/>
        </w:rPr>
      </w:pPr>
      <w:r w:rsidRPr="00B541E9">
        <w:rPr>
          <w:rFonts w:ascii="Verdana" w:hAnsi="Verdana"/>
        </w:rPr>
        <w:t>4.11.2</w:t>
      </w:r>
      <w:r w:rsidRPr="00B541E9">
        <w:rPr>
          <w:rFonts w:ascii="Verdana" w:hAnsi="Verdana"/>
        </w:rPr>
        <w:tab/>
        <w:t xml:space="preserve">Senate looks gravely upon all academic misconduct and is empowered to recommend severe penalties on all students who are found guilty of academic misconduct.  Senate shall establish and maintain procedures which impose a penalty upon students who have been found to be using unfair practices when taking assessments. </w:t>
      </w:r>
    </w:p>
    <w:p w14:paraId="1E01559C" w14:textId="77777777" w:rsidR="00F009E0" w:rsidRPr="00B541E9" w:rsidRDefault="00F009E0" w:rsidP="00F009E0">
      <w:pPr>
        <w:pStyle w:val="Heading3"/>
      </w:pPr>
      <w:bookmarkStart w:id="68" w:name="_Toc46923334"/>
      <w:r w:rsidRPr="00B541E9">
        <w:t>Research Misconduct</w:t>
      </w:r>
      <w:bookmarkEnd w:id="68"/>
    </w:p>
    <w:p w14:paraId="343E05C8" w14:textId="77777777" w:rsidR="00F009E0" w:rsidRPr="00B541E9" w:rsidRDefault="00F009E0" w:rsidP="00F009E0">
      <w:pPr>
        <w:tabs>
          <w:tab w:val="left" w:pos="851"/>
        </w:tabs>
        <w:spacing w:after="0"/>
        <w:ind w:left="851" w:hanging="851"/>
        <w:jc w:val="both"/>
        <w:rPr>
          <w:rFonts w:ascii="Verdana" w:hAnsi="Verdana"/>
        </w:rPr>
      </w:pPr>
    </w:p>
    <w:p w14:paraId="4A70A7C4" w14:textId="77777777" w:rsidR="00F009E0" w:rsidRPr="00B541E9" w:rsidRDefault="00F009E0" w:rsidP="00F009E0">
      <w:pPr>
        <w:tabs>
          <w:tab w:val="left" w:pos="851"/>
        </w:tabs>
        <w:spacing w:after="0"/>
        <w:ind w:left="851" w:hanging="851"/>
        <w:jc w:val="both"/>
        <w:rPr>
          <w:rFonts w:ascii="Verdana" w:hAnsi="Verdana"/>
        </w:rPr>
      </w:pPr>
      <w:r w:rsidRPr="00B541E9">
        <w:rPr>
          <w:rFonts w:ascii="Verdana" w:hAnsi="Verdana"/>
        </w:rPr>
        <w:lastRenderedPageBreak/>
        <w:t>4.11.3</w:t>
      </w:r>
      <w:r w:rsidRPr="00B541E9">
        <w:rPr>
          <w:rFonts w:ascii="Verdana" w:hAnsi="Verdana"/>
        </w:rPr>
        <w:tab/>
        <w:t>Further information on research academic misconduct can be found in the Research Misconduct Policy and Procedure.</w:t>
      </w:r>
    </w:p>
    <w:p w14:paraId="5EE0E96F" w14:textId="77777777" w:rsidR="00F009E0" w:rsidRPr="00B541E9" w:rsidRDefault="00F009E0" w:rsidP="00F009E0">
      <w:pPr>
        <w:pStyle w:val="Heading3"/>
        <w:spacing w:before="0"/>
      </w:pPr>
    </w:p>
    <w:p w14:paraId="7568425B" w14:textId="77777777" w:rsidR="00F009E0" w:rsidRPr="00B541E9" w:rsidRDefault="00F009E0" w:rsidP="00F009E0">
      <w:pPr>
        <w:pStyle w:val="Heading3"/>
        <w:spacing w:before="0"/>
      </w:pPr>
      <w:bookmarkStart w:id="69" w:name="_Toc46923335"/>
      <w:r w:rsidRPr="00B541E9">
        <w:t>Complaints and Appeals</w:t>
      </w:r>
      <w:bookmarkEnd w:id="69"/>
    </w:p>
    <w:p w14:paraId="3BC680A4" w14:textId="77777777" w:rsidR="00F009E0" w:rsidRPr="00B541E9" w:rsidRDefault="00F009E0" w:rsidP="00F009E0">
      <w:pPr>
        <w:pStyle w:val="NoSpacing"/>
      </w:pPr>
    </w:p>
    <w:p w14:paraId="4941D67D" w14:textId="77777777" w:rsidR="00F009E0" w:rsidRPr="00B541E9" w:rsidRDefault="00F009E0" w:rsidP="00F009E0">
      <w:pPr>
        <w:pStyle w:val="NoSpacing"/>
        <w:tabs>
          <w:tab w:val="left" w:pos="851"/>
        </w:tabs>
        <w:ind w:left="851" w:hanging="851"/>
        <w:jc w:val="both"/>
      </w:pPr>
      <w:r w:rsidRPr="00B541E9">
        <w:t>4.11.4</w:t>
      </w:r>
      <w:r w:rsidRPr="00B541E9">
        <w:tab/>
        <w:t xml:space="preserve">The University policy for Complaints (see 6.8.1) and the Postgraduate Research Academic Appeals Policy shall apply. </w:t>
      </w:r>
    </w:p>
    <w:p w14:paraId="7DCE5B1D" w14:textId="77777777" w:rsidR="00F009E0" w:rsidRPr="00B541E9" w:rsidRDefault="00F009E0" w:rsidP="00F009E0">
      <w:pPr>
        <w:pStyle w:val="Heading2"/>
      </w:pPr>
      <w:bookmarkStart w:id="70" w:name="_Toc365031220"/>
      <w:bookmarkStart w:id="71" w:name="_Toc365983179"/>
      <w:bookmarkStart w:id="72" w:name="_Toc46923336"/>
      <w:proofErr w:type="gramStart"/>
      <w:r w:rsidRPr="00B541E9">
        <w:t xml:space="preserve">4.12  </w:t>
      </w:r>
      <w:r w:rsidRPr="00B541E9">
        <w:tab/>
      </w:r>
      <w:proofErr w:type="gramEnd"/>
      <w:r w:rsidRPr="00B541E9">
        <w:t>Confidentiality and Copyright</w:t>
      </w:r>
      <w:bookmarkEnd w:id="70"/>
      <w:bookmarkEnd w:id="71"/>
      <w:bookmarkEnd w:id="72"/>
    </w:p>
    <w:p w14:paraId="708A6257" w14:textId="77777777" w:rsidR="00F009E0" w:rsidRPr="00B541E9" w:rsidRDefault="00F009E0" w:rsidP="00F009E0">
      <w:pPr>
        <w:pStyle w:val="NoSpacing"/>
        <w:tabs>
          <w:tab w:val="left" w:pos="851"/>
        </w:tabs>
        <w:ind w:left="851" w:hanging="851"/>
        <w:jc w:val="both"/>
      </w:pPr>
    </w:p>
    <w:p w14:paraId="07EB98B9" w14:textId="77777777" w:rsidR="00F009E0" w:rsidRPr="00B541E9" w:rsidRDefault="00F009E0" w:rsidP="00F009E0">
      <w:pPr>
        <w:pStyle w:val="NoSpacing"/>
        <w:tabs>
          <w:tab w:val="left" w:pos="851"/>
        </w:tabs>
        <w:ind w:left="851" w:hanging="851"/>
        <w:jc w:val="both"/>
      </w:pPr>
      <w:r w:rsidRPr="00B541E9">
        <w:t>4.12.1</w:t>
      </w:r>
      <w:r w:rsidRPr="00B541E9">
        <w:tab/>
        <w:t xml:space="preserve">The copies of the submission required for examination shall remain the property of the University. </w:t>
      </w:r>
    </w:p>
    <w:p w14:paraId="744EA115" w14:textId="77777777" w:rsidR="00F009E0" w:rsidRPr="00B541E9" w:rsidRDefault="00F009E0" w:rsidP="00F009E0">
      <w:pPr>
        <w:pStyle w:val="NoSpacing"/>
        <w:tabs>
          <w:tab w:val="left" w:pos="851"/>
        </w:tabs>
        <w:ind w:left="851" w:hanging="851"/>
        <w:jc w:val="both"/>
      </w:pPr>
    </w:p>
    <w:p w14:paraId="0786A575" w14:textId="77777777" w:rsidR="00F009E0" w:rsidRPr="00B541E9" w:rsidRDefault="00F009E0" w:rsidP="00F009E0">
      <w:pPr>
        <w:pStyle w:val="NoSpacing"/>
        <w:tabs>
          <w:tab w:val="left" w:pos="851"/>
        </w:tabs>
        <w:ind w:left="851" w:hanging="851"/>
        <w:jc w:val="both"/>
      </w:pPr>
      <w:r w:rsidRPr="00B541E9">
        <w:t>4.12.2</w:t>
      </w:r>
      <w:r w:rsidRPr="00B541E9">
        <w:tab/>
        <w:t xml:space="preserve">A student or their sponsor or other collaborator may request of the Research Degrees Committee that the contents of the thesis remain confidential for a period not normally </w:t>
      </w:r>
      <w:proofErr w:type="gramStart"/>
      <w:r w:rsidRPr="00B541E9">
        <w:t>in excess of</w:t>
      </w:r>
      <w:proofErr w:type="gramEnd"/>
      <w:r w:rsidRPr="00B541E9">
        <w:t xml:space="preserve"> three years after completion of the work. Normally such requests shall be made at the outset of study.</w:t>
      </w:r>
    </w:p>
    <w:p w14:paraId="538632AC" w14:textId="77777777" w:rsidR="00F009E0" w:rsidRPr="00B541E9" w:rsidRDefault="00F009E0" w:rsidP="00F009E0">
      <w:pPr>
        <w:pStyle w:val="NoSpacing"/>
        <w:tabs>
          <w:tab w:val="left" w:pos="851"/>
        </w:tabs>
        <w:ind w:left="851" w:hanging="851"/>
        <w:jc w:val="both"/>
        <w:rPr>
          <w:szCs w:val="22"/>
        </w:rPr>
      </w:pPr>
    </w:p>
    <w:p w14:paraId="5E52E106" w14:textId="77777777" w:rsidR="00F009E0" w:rsidRPr="00B541E9" w:rsidRDefault="00F009E0" w:rsidP="00F009E0">
      <w:pPr>
        <w:pStyle w:val="NoSpacing"/>
        <w:tabs>
          <w:tab w:val="left" w:pos="851"/>
        </w:tabs>
        <w:ind w:left="851" w:hanging="851"/>
        <w:jc w:val="both"/>
        <w:rPr>
          <w:szCs w:val="22"/>
        </w:rPr>
      </w:pPr>
      <w:r w:rsidRPr="00B541E9">
        <w:rPr>
          <w:szCs w:val="22"/>
        </w:rPr>
        <w:t>4.12.3</w:t>
      </w:r>
      <w:r w:rsidRPr="00B541E9">
        <w:rPr>
          <w:szCs w:val="22"/>
        </w:rPr>
        <w:tab/>
        <w:t xml:space="preserve">Information on the Intellectual Property rights associated with research degrees is </w:t>
      </w:r>
      <w:bookmarkStart w:id="73" w:name="_Toc365031222"/>
      <w:bookmarkStart w:id="74" w:name="_Toc365983181"/>
      <w:r w:rsidRPr="00B541E9">
        <w:rPr>
          <w:szCs w:val="22"/>
        </w:rPr>
        <w:t xml:space="preserve">set out in the Intellectual Property Policy. </w:t>
      </w:r>
    </w:p>
    <w:p w14:paraId="2C8F9CA4" w14:textId="77777777" w:rsidR="00F009E0" w:rsidRPr="00B541E9" w:rsidRDefault="00F009E0" w:rsidP="00F009E0">
      <w:pPr>
        <w:pStyle w:val="Heading2"/>
      </w:pPr>
      <w:bookmarkStart w:id="75" w:name="_Toc46923337"/>
      <w:r w:rsidRPr="00B541E9">
        <w:t>4.13</w:t>
      </w:r>
      <w:r w:rsidRPr="00B541E9">
        <w:tab/>
        <w:t>Conferment of Awards for Research Degrees</w:t>
      </w:r>
      <w:bookmarkEnd w:id="73"/>
      <w:bookmarkEnd w:id="74"/>
      <w:bookmarkEnd w:id="75"/>
    </w:p>
    <w:p w14:paraId="1C7903EA" w14:textId="77777777" w:rsidR="00F009E0" w:rsidRPr="00B541E9" w:rsidRDefault="00F009E0" w:rsidP="00F009E0">
      <w:pPr>
        <w:pStyle w:val="NoSpacing"/>
      </w:pPr>
    </w:p>
    <w:p w14:paraId="6997F4A8" w14:textId="77777777" w:rsidR="00F009E0" w:rsidRPr="00B541E9" w:rsidRDefault="00F009E0" w:rsidP="00F009E0">
      <w:pPr>
        <w:pStyle w:val="NoSpacing"/>
        <w:tabs>
          <w:tab w:val="left" w:pos="851"/>
        </w:tabs>
        <w:ind w:left="851" w:hanging="851"/>
        <w:jc w:val="both"/>
        <w:rPr>
          <w:szCs w:val="22"/>
        </w:rPr>
      </w:pPr>
      <w:r w:rsidRPr="00B541E9">
        <w:rPr>
          <w:bCs/>
          <w:szCs w:val="22"/>
        </w:rPr>
        <w:t>4.13.1</w:t>
      </w:r>
      <w:r w:rsidRPr="00B541E9">
        <w:rPr>
          <w:bCs/>
          <w:szCs w:val="22"/>
        </w:rPr>
        <w:tab/>
      </w:r>
      <w:r w:rsidRPr="00B541E9">
        <w:rPr>
          <w:szCs w:val="22"/>
        </w:rPr>
        <w:t xml:space="preserve">The power to confer the degree rests with Senate.  The Research Degrees Committee shall </w:t>
      </w:r>
      <w:proofErr w:type="gramStart"/>
      <w:r w:rsidRPr="00B541E9">
        <w:rPr>
          <w:szCs w:val="22"/>
        </w:rPr>
        <w:t>make a decision</w:t>
      </w:r>
      <w:proofErr w:type="gramEnd"/>
      <w:r w:rsidRPr="00B541E9">
        <w:rPr>
          <w:szCs w:val="22"/>
        </w:rPr>
        <w:t xml:space="preserve"> on the reports and recommendations of the examiners in respect of the candidate and make a recommendation to Senate.  </w:t>
      </w:r>
    </w:p>
    <w:p w14:paraId="0591CA45" w14:textId="77777777" w:rsidR="00F009E0" w:rsidRPr="00B541E9" w:rsidRDefault="00F009E0" w:rsidP="00F009E0">
      <w:pPr>
        <w:pStyle w:val="NoSpacing"/>
        <w:tabs>
          <w:tab w:val="left" w:pos="851"/>
        </w:tabs>
        <w:ind w:left="851" w:hanging="851"/>
        <w:jc w:val="both"/>
        <w:rPr>
          <w:szCs w:val="22"/>
        </w:rPr>
      </w:pPr>
    </w:p>
    <w:p w14:paraId="4509687F" w14:textId="77777777" w:rsidR="00F009E0" w:rsidRPr="00B541E9" w:rsidRDefault="00F009E0" w:rsidP="00F009E0">
      <w:pPr>
        <w:pStyle w:val="NoSpacing"/>
        <w:tabs>
          <w:tab w:val="left" w:pos="851"/>
        </w:tabs>
        <w:ind w:left="851" w:hanging="851"/>
        <w:jc w:val="both"/>
      </w:pPr>
      <w:r w:rsidRPr="00B541E9">
        <w:rPr>
          <w:szCs w:val="22"/>
        </w:rPr>
        <w:t>4.13.2</w:t>
      </w:r>
      <w:r w:rsidRPr="00B541E9">
        <w:rPr>
          <w:szCs w:val="22"/>
        </w:rPr>
        <w:tab/>
      </w:r>
      <w:r w:rsidRPr="00B541E9">
        <w:t>An award of the University of Northampton may be conferred provided that the following conditions have been met:</w:t>
      </w:r>
    </w:p>
    <w:p w14:paraId="14FAA928" w14:textId="77777777" w:rsidR="00F009E0" w:rsidRPr="00B541E9" w:rsidRDefault="00F009E0" w:rsidP="00F009E0">
      <w:pPr>
        <w:pStyle w:val="NoSpacing"/>
        <w:tabs>
          <w:tab w:val="left" w:pos="851"/>
        </w:tabs>
        <w:ind w:left="851" w:hanging="851"/>
        <w:jc w:val="both"/>
        <w:rPr>
          <w:szCs w:val="22"/>
        </w:rPr>
      </w:pPr>
    </w:p>
    <w:p w14:paraId="6F380EEA" w14:textId="77777777" w:rsidR="00F009E0" w:rsidRPr="00B541E9" w:rsidRDefault="00F009E0" w:rsidP="00B55F64">
      <w:pPr>
        <w:pStyle w:val="NoSpacing"/>
        <w:numPr>
          <w:ilvl w:val="0"/>
          <w:numId w:val="34"/>
        </w:numPr>
        <w:ind w:left="1440"/>
        <w:jc w:val="both"/>
      </w:pPr>
      <w:r w:rsidRPr="00B541E9">
        <w:t xml:space="preserve">That the candidate has been an enrolled student of the University for the prescribed minimum period of registration for the degree </w:t>
      </w:r>
      <w:proofErr w:type="gramStart"/>
      <w:r w:rsidRPr="00B541E9">
        <w:t>concerned;</w:t>
      </w:r>
      <w:proofErr w:type="gramEnd"/>
    </w:p>
    <w:p w14:paraId="54A1075D" w14:textId="77777777" w:rsidR="00F009E0" w:rsidRPr="00B541E9" w:rsidRDefault="00F009E0" w:rsidP="00B55F64">
      <w:pPr>
        <w:pStyle w:val="NoSpacing"/>
        <w:numPr>
          <w:ilvl w:val="0"/>
          <w:numId w:val="34"/>
        </w:numPr>
        <w:ind w:left="1440"/>
        <w:jc w:val="both"/>
      </w:pPr>
      <w:r w:rsidRPr="00B541E9">
        <w:t xml:space="preserve">The candidate has followed a programme that has been approved according to the requirements of </w:t>
      </w:r>
      <w:proofErr w:type="gramStart"/>
      <w:r w:rsidRPr="00B541E9">
        <w:t>Senate;</w:t>
      </w:r>
      <w:proofErr w:type="gramEnd"/>
    </w:p>
    <w:p w14:paraId="40A46B67" w14:textId="77777777" w:rsidR="00F009E0" w:rsidRPr="00B541E9" w:rsidRDefault="00F009E0" w:rsidP="00B55F64">
      <w:pPr>
        <w:pStyle w:val="NoSpacing"/>
        <w:numPr>
          <w:ilvl w:val="0"/>
          <w:numId w:val="34"/>
        </w:numPr>
        <w:ind w:left="1440"/>
        <w:jc w:val="both"/>
      </w:pPr>
      <w:r w:rsidRPr="00B541E9">
        <w:t xml:space="preserve">The candidate has fulfilled the requisite assessment requirements for a research degree required by </w:t>
      </w:r>
      <w:proofErr w:type="gramStart"/>
      <w:r w:rsidRPr="00B541E9">
        <w:t>Senate;</w:t>
      </w:r>
      <w:proofErr w:type="gramEnd"/>
    </w:p>
    <w:p w14:paraId="7EB9287A" w14:textId="77777777" w:rsidR="00F009E0" w:rsidRPr="00B541E9" w:rsidRDefault="00F009E0" w:rsidP="00B55F64">
      <w:pPr>
        <w:pStyle w:val="NoSpacing"/>
        <w:numPr>
          <w:ilvl w:val="0"/>
          <w:numId w:val="34"/>
        </w:numPr>
        <w:ind w:left="1440"/>
        <w:jc w:val="both"/>
      </w:pPr>
      <w:r w:rsidRPr="00B541E9">
        <w:t xml:space="preserve">The recommendation for the conferment of the award has been made by examiners who have been selected and have acted according to the requirements of </w:t>
      </w:r>
      <w:proofErr w:type="gramStart"/>
      <w:r w:rsidRPr="00B541E9">
        <w:t>Senate;</w:t>
      </w:r>
      <w:proofErr w:type="gramEnd"/>
    </w:p>
    <w:p w14:paraId="2052DD43" w14:textId="77777777" w:rsidR="00F009E0" w:rsidRPr="00B541E9" w:rsidRDefault="00F009E0" w:rsidP="00B55F64">
      <w:pPr>
        <w:pStyle w:val="NoSpacing"/>
        <w:numPr>
          <w:ilvl w:val="0"/>
          <w:numId w:val="34"/>
        </w:numPr>
        <w:ind w:left="1440"/>
        <w:jc w:val="both"/>
      </w:pPr>
      <w:r w:rsidRPr="00B541E9">
        <w:t>The recommendation for the award has the written agreement of all members of the examining team.</w:t>
      </w:r>
    </w:p>
    <w:p w14:paraId="25FF2071" w14:textId="77777777" w:rsidR="00F009E0" w:rsidRPr="00B541E9" w:rsidRDefault="00F009E0" w:rsidP="00F009E0">
      <w:pPr>
        <w:pStyle w:val="NoSpacing"/>
        <w:ind w:left="720"/>
      </w:pPr>
    </w:p>
    <w:p w14:paraId="478C655E" w14:textId="77777777" w:rsidR="00F009E0" w:rsidRPr="00B541E9" w:rsidRDefault="00F009E0" w:rsidP="00F009E0">
      <w:pPr>
        <w:pStyle w:val="NoSpacing"/>
        <w:ind w:left="851"/>
      </w:pPr>
      <w:r w:rsidRPr="00B541E9">
        <w:t xml:space="preserve">The </w:t>
      </w:r>
      <w:r w:rsidR="002F057B">
        <w:t xml:space="preserve">Academic Registrar </w:t>
      </w:r>
      <w:r w:rsidRPr="00B541E9">
        <w:t>or his/her nominee shall ensure all these conditions have been fulfilled.</w:t>
      </w:r>
    </w:p>
    <w:p w14:paraId="7019AA93" w14:textId="77777777" w:rsidR="00F009E0" w:rsidRPr="00B541E9" w:rsidRDefault="00F009E0" w:rsidP="00F009E0">
      <w:pPr>
        <w:pStyle w:val="NoSpacing"/>
      </w:pPr>
    </w:p>
    <w:p w14:paraId="23B1CB08" w14:textId="77777777" w:rsidR="00F009E0" w:rsidRPr="00B541E9" w:rsidRDefault="00F009E0" w:rsidP="00F009E0">
      <w:pPr>
        <w:pStyle w:val="NoSpacing"/>
        <w:tabs>
          <w:tab w:val="left" w:pos="851"/>
        </w:tabs>
        <w:ind w:left="851" w:hanging="851"/>
        <w:jc w:val="both"/>
      </w:pPr>
      <w:r w:rsidRPr="00B541E9">
        <w:t>4.13.3</w:t>
      </w:r>
      <w:r w:rsidRPr="00B541E9">
        <w:tab/>
        <w:t>Upon advice from the Director of Finance, Senate shall reserve the right to withhold the certification of the award of any student having an academic financial debt to the University.</w:t>
      </w:r>
    </w:p>
    <w:p w14:paraId="76C6AEAC" w14:textId="77777777" w:rsidR="00F009E0" w:rsidRPr="00B541E9" w:rsidRDefault="00F009E0" w:rsidP="00F009E0">
      <w:pPr>
        <w:pStyle w:val="NoSpacing"/>
        <w:tabs>
          <w:tab w:val="left" w:pos="851"/>
        </w:tabs>
        <w:ind w:left="851" w:hanging="851"/>
        <w:jc w:val="both"/>
      </w:pPr>
    </w:p>
    <w:p w14:paraId="3F27E23D" w14:textId="77777777" w:rsidR="00F009E0" w:rsidRPr="00B541E9" w:rsidRDefault="00F009E0" w:rsidP="00F009E0">
      <w:pPr>
        <w:pStyle w:val="NoSpacing"/>
        <w:tabs>
          <w:tab w:val="left" w:pos="851"/>
        </w:tabs>
        <w:ind w:left="851" w:hanging="851"/>
        <w:jc w:val="both"/>
        <w:rPr>
          <w:bCs/>
          <w:szCs w:val="22"/>
        </w:rPr>
      </w:pPr>
      <w:r w:rsidRPr="00B541E9">
        <w:t>4.13.4</w:t>
      </w:r>
      <w:r w:rsidRPr="00B541E9">
        <w:tab/>
      </w:r>
      <w:r w:rsidRPr="00B541E9">
        <w:rPr>
          <w:bCs/>
          <w:szCs w:val="22"/>
        </w:rPr>
        <w:t>The certificate of an award conferred by the University shall record:</w:t>
      </w:r>
    </w:p>
    <w:p w14:paraId="781F0B68" w14:textId="77777777" w:rsidR="00F009E0" w:rsidRPr="00B541E9" w:rsidRDefault="00F009E0" w:rsidP="00F009E0">
      <w:pPr>
        <w:pStyle w:val="NoSpacing"/>
        <w:tabs>
          <w:tab w:val="left" w:pos="851"/>
        </w:tabs>
        <w:ind w:left="851" w:hanging="851"/>
        <w:jc w:val="both"/>
      </w:pPr>
    </w:p>
    <w:p w14:paraId="5A059F66" w14:textId="77777777" w:rsidR="00F009E0" w:rsidRPr="00B541E9" w:rsidRDefault="00F009E0" w:rsidP="00B55F64">
      <w:pPr>
        <w:pStyle w:val="NoSpacing"/>
        <w:numPr>
          <w:ilvl w:val="0"/>
          <w:numId w:val="35"/>
        </w:numPr>
        <w:rPr>
          <w:szCs w:val="22"/>
        </w:rPr>
      </w:pPr>
      <w:r w:rsidRPr="00B541E9">
        <w:rPr>
          <w:szCs w:val="22"/>
        </w:rPr>
        <w:t xml:space="preserve">The name of the </w:t>
      </w:r>
      <w:proofErr w:type="gramStart"/>
      <w:r w:rsidRPr="00B541E9">
        <w:rPr>
          <w:szCs w:val="22"/>
        </w:rPr>
        <w:t>University;</w:t>
      </w:r>
      <w:proofErr w:type="gramEnd"/>
    </w:p>
    <w:p w14:paraId="24C0E765" w14:textId="77777777" w:rsidR="00F009E0" w:rsidRPr="00B541E9" w:rsidRDefault="00F009E0" w:rsidP="00B55F64">
      <w:pPr>
        <w:pStyle w:val="NoSpacing"/>
        <w:numPr>
          <w:ilvl w:val="0"/>
          <w:numId w:val="35"/>
        </w:numPr>
        <w:rPr>
          <w:szCs w:val="22"/>
        </w:rPr>
      </w:pPr>
      <w:r w:rsidRPr="00B541E9">
        <w:rPr>
          <w:szCs w:val="22"/>
        </w:rPr>
        <w:t xml:space="preserve">The full name of the student as </w:t>
      </w:r>
      <w:proofErr w:type="gramStart"/>
      <w:r w:rsidRPr="00B541E9">
        <w:rPr>
          <w:szCs w:val="22"/>
        </w:rPr>
        <w:t>registered;</w:t>
      </w:r>
      <w:proofErr w:type="gramEnd"/>
    </w:p>
    <w:p w14:paraId="1779D148" w14:textId="77777777" w:rsidR="00F009E0" w:rsidRPr="00B541E9" w:rsidRDefault="00F009E0" w:rsidP="00B55F64">
      <w:pPr>
        <w:pStyle w:val="NoSpacing"/>
        <w:numPr>
          <w:ilvl w:val="0"/>
          <w:numId w:val="35"/>
        </w:numPr>
        <w:rPr>
          <w:szCs w:val="22"/>
        </w:rPr>
      </w:pPr>
      <w:r w:rsidRPr="00B541E9">
        <w:rPr>
          <w:szCs w:val="22"/>
        </w:rPr>
        <w:t xml:space="preserve">The </w:t>
      </w:r>
      <w:proofErr w:type="gramStart"/>
      <w:r w:rsidRPr="00B541E9">
        <w:rPr>
          <w:szCs w:val="22"/>
        </w:rPr>
        <w:t>award;</w:t>
      </w:r>
      <w:proofErr w:type="gramEnd"/>
    </w:p>
    <w:p w14:paraId="375E647D" w14:textId="77777777" w:rsidR="00F009E0" w:rsidRPr="00B541E9" w:rsidRDefault="00F009E0" w:rsidP="00B55F64">
      <w:pPr>
        <w:pStyle w:val="NoSpacing"/>
        <w:numPr>
          <w:ilvl w:val="0"/>
          <w:numId w:val="35"/>
        </w:numPr>
        <w:rPr>
          <w:szCs w:val="22"/>
        </w:rPr>
      </w:pPr>
      <w:r w:rsidRPr="00B541E9">
        <w:rPr>
          <w:szCs w:val="22"/>
        </w:rPr>
        <w:t xml:space="preserve">The title of the </w:t>
      </w:r>
      <w:proofErr w:type="gramStart"/>
      <w:r w:rsidRPr="00B541E9">
        <w:rPr>
          <w:szCs w:val="22"/>
        </w:rPr>
        <w:t>thesis;</w:t>
      </w:r>
      <w:proofErr w:type="gramEnd"/>
    </w:p>
    <w:p w14:paraId="3B41E521" w14:textId="77777777" w:rsidR="00907EC3" w:rsidRPr="00B541E9" w:rsidRDefault="00F009E0" w:rsidP="00B55F64">
      <w:pPr>
        <w:pStyle w:val="NoSpacing"/>
        <w:numPr>
          <w:ilvl w:val="0"/>
          <w:numId w:val="35"/>
        </w:numPr>
        <w:jc w:val="both"/>
        <w:sectPr w:rsidR="00907EC3" w:rsidRPr="00B541E9" w:rsidSect="00755471">
          <w:pgSz w:w="11906" w:h="16838"/>
          <w:pgMar w:top="1440" w:right="1440" w:bottom="1440" w:left="1440" w:header="708" w:footer="708" w:gutter="0"/>
          <w:cols w:space="708"/>
          <w:docGrid w:linePitch="360"/>
        </w:sectPr>
      </w:pPr>
      <w:r w:rsidRPr="00B541E9">
        <w:rPr>
          <w:szCs w:val="22"/>
        </w:rPr>
        <w:t xml:space="preserve">The date of conferment. </w:t>
      </w:r>
    </w:p>
    <w:p w14:paraId="69FFF508" w14:textId="77777777" w:rsidR="00907EC3" w:rsidRPr="00B541E9" w:rsidRDefault="00907EC3" w:rsidP="00B31C78">
      <w:pPr>
        <w:pStyle w:val="Heading1"/>
        <w:spacing w:before="0"/>
        <w:jc w:val="both"/>
      </w:pPr>
      <w:bookmarkStart w:id="76" w:name="_Toc46923338"/>
      <w:bookmarkStart w:id="77" w:name="_Toc365031223"/>
      <w:bookmarkStart w:id="78" w:name="_Toc365983955"/>
      <w:r w:rsidRPr="00B541E9">
        <w:lastRenderedPageBreak/>
        <w:t>Section 5 – Assessment of Standards of Assessment Processes</w:t>
      </w:r>
      <w:bookmarkEnd w:id="76"/>
    </w:p>
    <w:p w14:paraId="1B683024" w14:textId="77777777" w:rsidR="00B31C78" w:rsidRPr="00B541E9" w:rsidRDefault="00B31C78" w:rsidP="00B31C78">
      <w:pPr>
        <w:pStyle w:val="Heading2"/>
        <w:spacing w:before="0"/>
      </w:pPr>
      <w:bookmarkStart w:id="79" w:name="_Toc365031224"/>
      <w:bookmarkStart w:id="80" w:name="_Toc365983956"/>
      <w:bookmarkEnd w:id="77"/>
      <w:bookmarkEnd w:id="78"/>
    </w:p>
    <w:p w14:paraId="070B8EB4" w14:textId="77777777" w:rsidR="00907EC3" w:rsidRPr="00B541E9" w:rsidRDefault="00907EC3" w:rsidP="00B31C78">
      <w:pPr>
        <w:pStyle w:val="Heading2"/>
        <w:spacing w:before="0"/>
      </w:pPr>
      <w:bookmarkStart w:id="81" w:name="_Toc46923339"/>
      <w:r w:rsidRPr="00B541E9">
        <w:t>5.1</w:t>
      </w:r>
      <w:r w:rsidRPr="00B541E9">
        <w:tab/>
        <w:t>Internal Examiners</w:t>
      </w:r>
      <w:bookmarkEnd w:id="79"/>
      <w:bookmarkEnd w:id="80"/>
      <w:bookmarkEnd w:id="81"/>
    </w:p>
    <w:p w14:paraId="616E36A7" w14:textId="77777777" w:rsidR="00907EC3" w:rsidRPr="00B541E9" w:rsidRDefault="00907EC3" w:rsidP="00B31C78">
      <w:pPr>
        <w:pStyle w:val="NoSpacing"/>
        <w:jc w:val="both"/>
      </w:pPr>
    </w:p>
    <w:p w14:paraId="5C338566" w14:textId="77777777" w:rsidR="008131BF" w:rsidRPr="00B541E9" w:rsidRDefault="00907EC3" w:rsidP="00B31C78">
      <w:pPr>
        <w:pStyle w:val="NoSpacing"/>
        <w:tabs>
          <w:tab w:val="left" w:pos="851"/>
        </w:tabs>
        <w:ind w:left="851" w:hanging="851"/>
        <w:jc w:val="both"/>
      </w:pPr>
      <w:r w:rsidRPr="00B541E9">
        <w:t>5.1.1</w:t>
      </w:r>
      <w:r w:rsidRPr="00B541E9">
        <w:tab/>
      </w:r>
      <w:r w:rsidR="008131BF" w:rsidRPr="00B541E9">
        <w:t>Internal Examiners' j</w:t>
      </w:r>
      <w:r w:rsidRPr="00B541E9">
        <w:t>udgement is applied at the item level. Processes of moderation ensure that the assessment criteria are rigorously and consistently applied to all work submitted for assessment. These academic judgements cannot be questioned or overturned: there is no process of appeal against the item outcomes.</w:t>
      </w:r>
    </w:p>
    <w:p w14:paraId="3F918700" w14:textId="77777777" w:rsidR="008131BF" w:rsidRPr="00B541E9" w:rsidRDefault="008131BF" w:rsidP="008131BF">
      <w:pPr>
        <w:pStyle w:val="NoSpacing"/>
        <w:tabs>
          <w:tab w:val="left" w:pos="851"/>
        </w:tabs>
        <w:ind w:left="851" w:hanging="851"/>
        <w:jc w:val="both"/>
      </w:pPr>
    </w:p>
    <w:p w14:paraId="4CF4E8E2" w14:textId="77777777" w:rsidR="008131BF" w:rsidRPr="00B541E9" w:rsidRDefault="008131BF" w:rsidP="008131BF">
      <w:pPr>
        <w:pStyle w:val="NoSpacing"/>
        <w:tabs>
          <w:tab w:val="left" w:pos="851"/>
        </w:tabs>
        <w:ind w:left="851" w:hanging="851"/>
        <w:jc w:val="both"/>
      </w:pPr>
      <w:r w:rsidRPr="00B541E9">
        <w:t>5.1.2</w:t>
      </w:r>
      <w:r w:rsidRPr="00B541E9">
        <w:tab/>
      </w:r>
      <w:r w:rsidR="00907EC3" w:rsidRPr="00B541E9">
        <w:t xml:space="preserve">Item level outcomes are combined via published weightings to produce overall module outcomes. The </w:t>
      </w:r>
      <w:r w:rsidRPr="00B541E9">
        <w:t>Assessment Board</w:t>
      </w:r>
      <w:r w:rsidR="00907EC3" w:rsidRPr="00B541E9">
        <w:t xml:space="preserve"> confirms the accuracy of item level outcomes and the applied weightings. Where exceptional circumstances apply, the Board is empowered to override outcomes provided all members of a cohort are treated equally and fairly</w:t>
      </w:r>
      <w:r w:rsidRPr="00B541E9">
        <w:t>.</w:t>
      </w:r>
    </w:p>
    <w:p w14:paraId="6A9716CB" w14:textId="77777777" w:rsidR="008131BF" w:rsidRPr="00B541E9" w:rsidRDefault="008131BF" w:rsidP="008131BF">
      <w:pPr>
        <w:pStyle w:val="NoSpacing"/>
        <w:tabs>
          <w:tab w:val="left" w:pos="851"/>
        </w:tabs>
        <w:ind w:left="851" w:hanging="851"/>
        <w:jc w:val="both"/>
      </w:pPr>
    </w:p>
    <w:p w14:paraId="41524AC7" w14:textId="77777777" w:rsidR="00907EC3" w:rsidRPr="00B541E9" w:rsidRDefault="008131BF" w:rsidP="008131BF">
      <w:pPr>
        <w:pStyle w:val="NoSpacing"/>
        <w:tabs>
          <w:tab w:val="left" w:pos="851"/>
        </w:tabs>
        <w:ind w:left="851" w:hanging="851"/>
        <w:jc w:val="both"/>
      </w:pPr>
      <w:r w:rsidRPr="00B541E9">
        <w:t>5.1.3</w:t>
      </w:r>
      <w:r w:rsidRPr="00B541E9">
        <w:tab/>
      </w:r>
      <w:r w:rsidR="00907EC3" w:rsidRPr="00B541E9">
        <w:t xml:space="preserve">The </w:t>
      </w:r>
      <w:r w:rsidR="002F057B">
        <w:t>Academic Registrar is</w:t>
      </w:r>
      <w:r w:rsidR="00907EC3" w:rsidRPr="00B541E9">
        <w:t xml:space="preserve"> involved in the process to ensure</w:t>
      </w:r>
      <w:r w:rsidR="00365566">
        <w:t>:</w:t>
      </w:r>
    </w:p>
    <w:p w14:paraId="0D0B96C1" w14:textId="77777777" w:rsidR="008131BF" w:rsidRPr="00B541E9" w:rsidRDefault="008131BF" w:rsidP="008131BF">
      <w:pPr>
        <w:pStyle w:val="NoSpacing"/>
        <w:tabs>
          <w:tab w:val="left" w:pos="851"/>
        </w:tabs>
        <w:ind w:left="851" w:hanging="851"/>
        <w:jc w:val="both"/>
      </w:pPr>
    </w:p>
    <w:p w14:paraId="10A31127" w14:textId="77777777" w:rsidR="00907EC3" w:rsidRPr="00B541E9" w:rsidRDefault="00907EC3" w:rsidP="00B55F64">
      <w:pPr>
        <w:pStyle w:val="NoSpacing"/>
        <w:numPr>
          <w:ilvl w:val="0"/>
          <w:numId w:val="38"/>
        </w:numPr>
      </w:pPr>
      <w:r w:rsidRPr="00B541E9">
        <w:t xml:space="preserve">University-wide </w:t>
      </w:r>
      <w:proofErr w:type="gramStart"/>
      <w:r w:rsidRPr="00B541E9">
        <w:t>consistency;</w:t>
      </w:r>
      <w:proofErr w:type="gramEnd"/>
    </w:p>
    <w:p w14:paraId="5AD5D0FE" w14:textId="77777777" w:rsidR="00907EC3" w:rsidRPr="00B541E9" w:rsidRDefault="00907EC3" w:rsidP="00B55F64">
      <w:pPr>
        <w:pStyle w:val="NoSpacing"/>
        <w:numPr>
          <w:ilvl w:val="0"/>
          <w:numId w:val="38"/>
        </w:numPr>
      </w:pPr>
      <w:r w:rsidRPr="00B541E9">
        <w:t xml:space="preserve">sound academic justification is </w:t>
      </w:r>
      <w:proofErr w:type="gramStart"/>
      <w:r w:rsidRPr="00B541E9">
        <w:t>provided;</w:t>
      </w:r>
      <w:proofErr w:type="gramEnd"/>
    </w:p>
    <w:p w14:paraId="57BF9995" w14:textId="77777777" w:rsidR="00907EC3" w:rsidRPr="00B541E9" w:rsidRDefault="00907EC3" w:rsidP="00B55F64">
      <w:pPr>
        <w:pStyle w:val="NoSpacing"/>
        <w:numPr>
          <w:ilvl w:val="0"/>
          <w:numId w:val="38"/>
        </w:numPr>
      </w:pPr>
      <w:r w:rsidRPr="00B541E9">
        <w:t>the relevant external examiner supports the process.</w:t>
      </w:r>
    </w:p>
    <w:p w14:paraId="6C73C5E3" w14:textId="77777777" w:rsidR="00B31C78" w:rsidRPr="00B541E9" w:rsidRDefault="00B31C78" w:rsidP="00B31C78">
      <w:pPr>
        <w:pStyle w:val="Heading2"/>
        <w:spacing w:before="0"/>
      </w:pPr>
      <w:bookmarkStart w:id="82" w:name="_Toc365031227"/>
      <w:bookmarkStart w:id="83" w:name="_Toc365983960"/>
      <w:bookmarkStart w:id="84" w:name="_Toc365031225"/>
      <w:bookmarkStart w:id="85" w:name="_Toc365983957"/>
    </w:p>
    <w:p w14:paraId="307B90B9" w14:textId="77777777" w:rsidR="00D21EF7" w:rsidRPr="00B541E9" w:rsidRDefault="00D21EF7" w:rsidP="00B31C78">
      <w:pPr>
        <w:pStyle w:val="Heading2"/>
        <w:spacing w:before="0"/>
      </w:pPr>
      <w:bookmarkStart w:id="86" w:name="_Toc46923340"/>
      <w:r w:rsidRPr="00B541E9">
        <w:t>5.2</w:t>
      </w:r>
      <w:r w:rsidRPr="00B541E9">
        <w:tab/>
        <w:t>External Examiners</w:t>
      </w:r>
      <w:bookmarkEnd w:id="82"/>
      <w:bookmarkEnd w:id="83"/>
      <w:bookmarkEnd w:id="86"/>
    </w:p>
    <w:p w14:paraId="0F6BDB68" w14:textId="77777777" w:rsidR="00D21EF7" w:rsidRPr="00B541E9" w:rsidRDefault="00D21EF7" w:rsidP="00B31C78">
      <w:pPr>
        <w:spacing w:after="0"/>
        <w:ind w:left="1134" w:hanging="1134"/>
        <w:jc w:val="both"/>
      </w:pPr>
    </w:p>
    <w:p w14:paraId="37CCE239" w14:textId="77777777" w:rsidR="00D21EF7" w:rsidRPr="00B541E9" w:rsidRDefault="00D21EF7" w:rsidP="00B31C78">
      <w:pPr>
        <w:pStyle w:val="NoSpacing"/>
        <w:ind w:left="851" w:hanging="851"/>
        <w:jc w:val="both"/>
      </w:pPr>
      <w:r w:rsidRPr="00B541E9">
        <w:t>5.2.1</w:t>
      </w:r>
      <w:r w:rsidRPr="00B541E9">
        <w:tab/>
        <w:t>Senate shall adopt and maintain procedures for the appointment of external examiners. Such procedures shall ensure that persons appointed to the post of external examiner:</w:t>
      </w:r>
    </w:p>
    <w:p w14:paraId="4A0F7C73" w14:textId="77777777" w:rsidR="00D21EF7" w:rsidRPr="00B541E9" w:rsidRDefault="00D21EF7" w:rsidP="00B31C78">
      <w:pPr>
        <w:pStyle w:val="NoSpacing"/>
        <w:ind w:left="851" w:hanging="851"/>
        <w:jc w:val="both"/>
      </w:pPr>
    </w:p>
    <w:p w14:paraId="4F261627" w14:textId="77777777" w:rsidR="00D21EF7" w:rsidRPr="00B541E9" w:rsidRDefault="00D21EF7" w:rsidP="00B55F64">
      <w:pPr>
        <w:pStyle w:val="NoSpacing"/>
        <w:numPr>
          <w:ilvl w:val="0"/>
          <w:numId w:val="40"/>
        </w:numPr>
        <w:jc w:val="both"/>
      </w:pPr>
      <w:r w:rsidRPr="00B541E9">
        <w:t xml:space="preserve">have an appropriate academic </w:t>
      </w:r>
      <w:proofErr w:type="gramStart"/>
      <w:r w:rsidRPr="00B541E9">
        <w:t>background;</w:t>
      </w:r>
      <w:proofErr w:type="gramEnd"/>
    </w:p>
    <w:p w14:paraId="032CAFDC" w14:textId="77777777" w:rsidR="00D21EF7" w:rsidRPr="00B541E9" w:rsidRDefault="00D21EF7" w:rsidP="00B55F64">
      <w:pPr>
        <w:pStyle w:val="NoSpacing"/>
        <w:numPr>
          <w:ilvl w:val="0"/>
          <w:numId w:val="40"/>
        </w:numPr>
        <w:jc w:val="both"/>
      </w:pPr>
      <w:r w:rsidRPr="00B541E9">
        <w:t xml:space="preserve">are independent of the </w:t>
      </w:r>
      <w:proofErr w:type="gramStart"/>
      <w:r w:rsidRPr="00B541E9">
        <w:t>University;</w:t>
      </w:r>
      <w:proofErr w:type="gramEnd"/>
    </w:p>
    <w:p w14:paraId="64634EA8" w14:textId="77777777" w:rsidR="00D21EF7" w:rsidRPr="00B541E9" w:rsidRDefault="00D21EF7" w:rsidP="00B55F64">
      <w:pPr>
        <w:pStyle w:val="NoSpacing"/>
        <w:numPr>
          <w:ilvl w:val="0"/>
          <w:numId w:val="40"/>
        </w:numPr>
        <w:jc w:val="both"/>
      </w:pPr>
      <w:r w:rsidRPr="00B541E9">
        <w:t xml:space="preserve">are </w:t>
      </w:r>
      <w:proofErr w:type="gramStart"/>
      <w:r w:rsidRPr="00B541E9">
        <w:t>in a position</w:t>
      </w:r>
      <w:proofErr w:type="gramEnd"/>
      <w:r w:rsidRPr="00B541E9">
        <w:t xml:space="preserve"> to ensure the standards achieved by students are comparable to those in other UK universities.</w:t>
      </w:r>
    </w:p>
    <w:p w14:paraId="50CD64AA" w14:textId="77777777" w:rsidR="00D21EF7" w:rsidRPr="00B541E9" w:rsidRDefault="00D21EF7" w:rsidP="00D21EF7">
      <w:pPr>
        <w:pStyle w:val="NoSpacing"/>
        <w:jc w:val="both"/>
      </w:pPr>
    </w:p>
    <w:p w14:paraId="729BB23C" w14:textId="77777777" w:rsidR="00D21EF7" w:rsidRPr="00B541E9" w:rsidRDefault="00D21EF7" w:rsidP="00D21EF7">
      <w:pPr>
        <w:pStyle w:val="NoSpacing"/>
        <w:ind w:left="851" w:hanging="851"/>
        <w:jc w:val="both"/>
      </w:pPr>
      <w:r w:rsidRPr="00B541E9">
        <w:t>5.2.2</w:t>
      </w:r>
      <w:r w:rsidRPr="00B541E9">
        <w:tab/>
        <w:t>Senate shall adopt and maintain codes of practice and guidance which enable external examiners to be fully informed about their role and responsibilities, relevant University procedures and the area of responsibility to which they are appointed. Senate should ensure that such codes of practice and procedures enable the external examiner, where appropriate to their level of responsibility, to:</w:t>
      </w:r>
    </w:p>
    <w:p w14:paraId="5A1197E3" w14:textId="77777777" w:rsidR="00D21EF7" w:rsidRPr="00B541E9" w:rsidRDefault="00D21EF7" w:rsidP="00D21EF7">
      <w:pPr>
        <w:pStyle w:val="NoSpacing"/>
        <w:ind w:left="851" w:hanging="851"/>
        <w:jc w:val="both"/>
      </w:pPr>
    </w:p>
    <w:p w14:paraId="6FFCD579" w14:textId="77777777" w:rsidR="00D21EF7" w:rsidRPr="00B541E9" w:rsidRDefault="00D21EF7" w:rsidP="00B55F64">
      <w:pPr>
        <w:pStyle w:val="NoSpacing"/>
        <w:numPr>
          <w:ilvl w:val="0"/>
          <w:numId w:val="41"/>
        </w:numPr>
        <w:jc w:val="both"/>
      </w:pPr>
      <w:r w:rsidRPr="00B541E9">
        <w:t xml:space="preserve">moderate the work of the internal </w:t>
      </w:r>
      <w:proofErr w:type="gramStart"/>
      <w:r w:rsidRPr="00B541E9">
        <w:t>examiners;</w:t>
      </w:r>
      <w:proofErr w:type="gramEnd"/>
    </w:p>
    <w:p w14:paraId="51968661" w14:textId="77777777" w:rsidR="00D21EF7" w:rsidRPr="00B541E9" w:rsidRDefault="00D21EF7" w:rsidP="00B55F64">
      <w:pPr>
        <w:pStyle w:val="NoSpacing"/>
        <w:numPr>
          <w:ilvl w:val="0"/>
          <w:numId w:val="41"/>
        </w:numPr>
        <w:jc w:val="both"/>
      </w:pPr>
      <w:r w:rsidRPr="00B541E9">
        <w:t xml:space="preserve">satisfy him/herself that the work and decisions of the Assessment Board are consistent with good practice in UK </w:t>
      </w:r>
      <w:proofErr w:type="gramStart"/>
      <w:r w:rsidRPr="00B541E9">
        <w:t>universities;</w:t>
      </w:r>
      <w:proofErr w:type="gramEnd"/>
    </w:p>
    <w:p w14:paraId="16AE2828" w14:textId="77777777" w:rsidR="00D21EF7" w:rsidRPr="00B541E9" w:rsidRDefault="00D21EF7" w:rsidP="00B55F64">
      <w:pPr>
        <w:pStyle w:val="NoSpacing"/>
        <w:numPr>
          <w:ilvl w:val="0"/>
          <w:numId w:val="41"/>
        </w:numPr>
        <w:jc w:val="both"/>
      </w:pPr>
      <w:r w:rsidRPr="00B541E9">
        <w:t xml:space="preserve">ensure that students are treated equitably and within the </w:t>
      </w:r>
      <w:proofErr w:type="gramStart"/>
      <w:r w:rsidRPr="00B541E9">
        <w:t>regulations;</w:t>
      </w:r>
      <w:proofErr w:type="gramEnd"/>
    </w:p>
    <w:p w14:paraId="3247561B" w14:textId="77777777" w:rsidR="00D21EF7" w:rsidRPr="00B541E9" w:rsidRDefault="00D21EF7" w:rsidP="00B55F64">
      <w:pPr>
        <w:pStyle w:val="NoSpacing"/>
        <w:numPr>
          <w:ilvl w:val="0"/>
          <w:numId w:val="41"/>
        </w:numPr>
        <w:jc w:val="both"/>
      </w:pPr>
      <w:r w:rsidRPr="00B541E9">
        <w:t xml:space="preserve">ensure that the standards of the award are consistent with those conferred by other UK </w:t>
      </w:r>
      <w:proofErr w:type="gramStart"/>
      <w:r w:rsidRPr="00B541E9">
        <w:t>universities;</w:t>
      </w:r>
      <w:proofErr w:type="gramEnd"/>
    </w:p>
    <w:p w14:paraId="75BF1FE6" w14:textId="77777777" w:rsidR="00D21EF7" w:rsidRPr="00B541E9" w:rsidRDefault="00D21EF7" w:rsidP="00B55F64">
      <w:pPr>
        <w:pStyle w:val="NoSpacing"/>
        <w:numPr>
          <w:ilvl w:val="0"/>
          <w:numId w:val="41"/>
        </w:numPr>
        <w:jc w:val="both"/>
      </w:pPr>
      <w:r w:rsidRPr="00B541E9">
        <w:t xml:space="preserve">report independently of the rest of the Assessment Board to the Vice Chancellor. </w:t>
      </w:r>
    </w:p>
    <w:p w14:paraId="4037AF71" w14:textId="77777777" w:rsidR="00B31C78" w:rsidRPr="00B541E9" w:rsidRDefault="00B31C78" w:rsidP="00B31C78">
      <w:pPr>
        <w:pStyle w:val="Heading2"/>
        <w:spacing w:before="0"/>
      </w:pPr>
    </w:p>
    <w:p w14:paraId="335269AD" w14:textId="77777777" w:rsidR="00907EC3" w:rsidRPr="00B541E9" w:rsidRDefault="00D21EF7" w:rsidP="00B31C78">
      <w:pPr>
        <w:pStyle w:val="Heading2"/>
        <w:spacing w:before="0"/>
      </w:pPr>
      <w:bookmarkStart w:id="87" w:name="_Toc46923341"/>
      <w:r w:rsidRPr="00B541E9">
        <w:t>5.3</w:t>
      </w:r>
      <w:r w:rsidR="00907EC3" w:rsidRPr="00B541E9">
        <w:tab/>
      </w:r>
      <w:r w:rsidR="008131BF" w:rsidRPr="00B541E9">
        <w:t xml:space="preserve">Assessment </w:t>
      </w:r>
      <w:r w:rsidR="00907EC3" w:rsidRPr="00B541E9">
        <w:t>Boards</w:t>
      </w:r>
      <w:bookmarkEnd w:id="87"/>
      <w:r w:rsidR="00907EC3" w:rsidRPr="00B541E9">
        <w:t xml:space="preserve"> </w:t>
      </w:r>
      <w:bookmarkEnd w:id="84"/>
      <w:bookmarkEnd w:id="85"/>
    </w:p>
    <w:p w14:paraId="7BACF3B3" w14:textId="77777777" w:rsidR="00907EC3" w:rsidRPr="00B541E9" w:rsidRDefault="00907EC3" w:rsidP="00B31C78">
      <w:pPr>
        <w:pStyle w:val="NoSpacing"/>
      </w:pPr>
    </w:p>
    <w:p w14:paraId="350E22C6" w14:textId="77777777" w:rsidR="00907EC3" w:rsidRPr="00B541E9" w:rsidRDefault="00D21EF7" w:rsidP="00B31C78">
      <w:pPr>
        <w:pStyle w:val="NoSpacing"/>
        <w:tabs>
          <w:tab w:val="left" w:pos="851"/>
        </w:tabs>
        <w:ind w:left="851" w:hanging="851"/>
        <w:jc w:val="both"/>
      </w:pPr>
      <w:r w:rsidRPr="00B541E9">
        <w:t>5.3</w:t>
      </w:r>
      <w:r w:rsidR="008131BF" w:rsidRPr="00B541E9">
        <w:t>.1</w:t>
      </w:r>
      <w:r w:rsidR="008131BF" w:rsidRPr="00B541E9">
        <w:tab/>
      </w:r>
      <w:r w:rsidR="00907EC3" w:rsidRPr="00B541E9">
        <w:t>Senate shall establish and maintain for all</w:t>
      </w:r>
      <w:r w:rsidR="008131BF" w:rsidRPr="00B541E9">
        <w:t xml:space="preserve"> Assessment Boards</w:t>
      </w:r>
      <w:r w:rsidR="00907EC3" w:rsidRPr="00B541E9">
        <w:t xml:space="preserve"> a Constitution, Terms of Reference and Procedures which shall provide for:</w:t>
      </w:r>
    </w:p>
    <w:p w14:paraId="7A58CC6F" w14:textId="77777777" w:rsidR="008131BF" w:rsidRPr="00B541E9" w:rsidRDefault="008131BF" w:rsidP="00B31C78">
      <w:pPr>
        <w:pStyle w:val="NoSpacing"/>
        <w:tabs>
          <w:tab w:val="left" w:pos="851"/>
        </w:tabs>
        <w:ind w:left="851" w:hanging="851"/>
        <w:jc w:val="both"/>
      </w:pPr>
    </w:p>
    <w:p w14:paraId="3BA7BB9B" w14:textId="77777777" w:rsidR="00907EC3" w:rsidRPr="00B541E9" w:rsidRDefault="00907EC3" w:rsidP="00B55F64">
      <w:pPr>
        <w:pStyle w:val="NoSpacing"/>
        <w:numPr>
          <w:ilvl w:val="0"/>
          <w:numId w:val="39"/>
        </w:numPr>
        <w:jc w:val="both"/>
      </w:pPr>
      <w:r w:rsidRPr="00B541E9">
        <w:t>the inclusion of external examiners amongst the membership of the Board.</w:t>
      </w:r>
    </w:p>
    <w:p w14:paraId="2CD4F7C3" w14:textId="77777777" w:rsidR="00907EC3" w:rsidRPr="00B541E9" w:rsidRDefault="00907EC3" w:rsidP="00B55F64">
      <w:pPr>
        <w:pStyle w:val="NoSpacing"/>
        <w:numPr>
          <w:ilvl w:val="0"/>
          <w:numId w:val="39"/>
        </w:numPr>
        <w:jc w:val="both"/>
      </w:pPr>
      <w:r w:rsidRPr="00B541E9">
        <w:t>the provision of a trained and impartial chair.</w:t>
      </w:r>
    </w:p>
    <w:p w14:paraId="0131AE23" w14:textId="77777777" w:rsidR="008131BF" w:rsidRPr="00B541E9" w:rsidRDefault="00907EC3" w:rsidP="00B55F64">
      <w:pPr>
        <w:pStyle w:val="NoSpacing"/>
        <w:numPr>
          <w:ilvl w:val="0"/>
          <w:numId w:val="39"/>
        </w:numPr>
        <w:jc w:val="both"/>
      </w:pPr>
      <w:r w:rsidRPr="00B541E9">
        <w:t xml:space="preserve">the exclusion of students from membership of </w:t>
      </w:r>
      <w:r w:rsidR="008131BF" w:rsidRPr="00B541E9">
        <w:t>the Board</w:t>
      </w:r>
      <w:r w:rsidRPr="00B541E9">
        <w:t>.</w:t>
      </w:r>
    </w:p>
    <w:p w14:paraId="69F23454" w14:textId="77777777" w:rsidR="00D21EF7" w:rsidRPr="00B541E9" w:rsidRDefault="00D21EF7" w:rsidP="00D21EF7">
      <w:pPr>
        <w:pStyle w:val="NoSpacing"/>
        <w:jc w:val="both"/>
      </w:pPr>
    </w:p>
    <w:p w14:paraId="0BCE5C87" w14:textId="77777777" w:rsidR="00D21EF7" w:rsidRPr="00B541E9" w:rsidRDefault="00476BA1" w:rsidP="00D21EF7">
      <w:pPr>
        <w:pStyle w:val="NoSpacing"/>
        <w:ind w:left="720"/>
        <w:jc w:val="both"/>
      </w:pPr>
      <w:r w:rsidRPr="00B541E9">
        <w:t>These are documented in 5.3.5-5.3.18</w:t>
      </w:r>
      <w:r w:rsidR="00D21EF7" w:rsidRPr="00B541E9">
        <w:t xml:space="preserve"> below.</w:t>
      </w:r>
    </w:p>
    <w:p w14:paraId="06C0561A" w14:textId="77777777" w:rsidR="008131BF" w:rsidRPr="00B541E9" w:rsidRDefault="008131BF" w:rsidP="008131BF">
      <w:pPr>
        <w:pStyle w:val="NoSpacing"/>
        <w:jc w:val="both"/>
      </w:pPr>
    </w:p>
    <w:p w14:paraId="1BB3D99F" w14:textId="77777777" w:rsidR="008131BF" w:rsidRPr="00B541E9" w:rsidRDefault="00907EC3" w:rsidP="00B55F64">
      <w:pPr>
        <w:pStyle w:val="NoSpacing"/>
        <w:numPr>
          <w:ilvl w:val="2"/>
          <w:numId w:val="45"/>
        </w:numPr>
        <w:ind w:left="851" w:hanging="851"/>
        <w:jc w:val="both"/>
      </w:pPr>
      <w:r w:rsidRPr="00B541E9">
        <w:t>Senate</w:t>
      </w:r>
      <w:r w:rsidR="001842E2" w:rsidRPr="00B541E9">
        <w:t>, delegated to the Chair of the Award and Status Board,</w:t>
      </w:r>
      <w:r w:rsidRPr="00B541E9">
        <w:t xml:space="preserve"> may only receive recommendations for the conferment of an award from a properly constituted and conducted </w:t>
      </w:r>
      <w:r w:rsidR="008131BF" w:rsidRPr="00B541E9">
        <w:t>Assessment Board</w:t>
      </w:r>
      <w:r w:rsidRPr="00B541E9">
        <w:t>.</w:t>
      </w:r>
      <w:r w:rsidR="008131BF" w:rsidRPr="00B541E9">
        <w:t xml:space="preserve">  </w:t>
      </w:r>
      <w:r w:rsidRPr="00B541E9">
        <w:t xml:space="preserve">The decisions of a properly constituted and conducted </w:t>
      </w:r>
      <w:r w:rsidR="008131BF" w:rsidRPr="00B541E9">
        <w:t xml:space="preserve">Assessment </w:t>
      </w:r>
      <w:r w:rsidRPr="00B541E9">
        <w:t xml:space="preserve">Board may not be overturned by any other body, except </w:t>
      </w:r>
      <w:proofErr w:type="gramStart"/>
      <w:r w:rsidRPr="00B541E9">
        <w:t>as a result of</w:t>
      </w:r>
      <w:proofErr w:type="gramEnd"/>
      <w:r w:rsidRPr="00B541E9">
        <w:t xml:space="preserve"> a student appeal or late Mitigating Circumstances outcome.</w:t>
      </w:r>
    </w:p>
    <w:p w14:paraId="5DB068C0" w14:textId="77777777" w:rsidR="008131BF" w:rsidRPr="00B541E9" w:rsidRDefault="008131BF" w:rsidP="008131BF">
      <w:pPr>
        <w:pStyle w:val="NoSpacing"/>
        <w:ind w:left="851"/>
        <w:jc w:val="both"/>
      </w:pPr>
    </w:p>
    <w:p w14:paraId="53AF6C3C" w14:textId="77777777" w:rsidR="008131BF" w:rsidRPr="00B541E9" w:rsidRDefault="00907EC3" w:rsidP="00B55F64">
      <w:pPr>
        <w:pStyle w:val="NoSpacing"/>
        <w:numPr>
          <w:ilvl w:val="2"/>
          <w:numId w:val="45"/>
        </w:numPr>
        <w:ind w:left="851" w:hanging="851"/>
        <w:jc w:val="both"/>
      </w:pPr>
      <w:r w:rsidRPr="00B541E9">
        <w:t xml:space="preserve">Detailed and accurate written records of the proceedings of each </w:t>
      </w:r>
      <w:r w:rsidR="008131BF" w:rsidRPr="00B541E9">
        <w:t xml:space="preserve">Assessment </w:t>
      </w:r>
      <w:r w:rsidRPr="00B541E9">
        <w:t xml:space="preserve">Board shall be maintained. To that end, an officer to each Board shall be appointed by the </w:t>
      </w:r>
      <w:r w:rsidR="002F057B">
        <w:t>Academic Registrar</w:t>
      </w:r>
      <w:r w:rsidRPr="00B541E9">
        <w:t>.</w:t>
      </w:r>
    </w:p>
    <w:p w14:paraId="0BD81583" w14:textId="77777777" w:rsidR="008131BF" w:rsidRPr="00B541E9" w:rsidRDefault="008131BF" w:rsidP="008131BF">
      <w:pPr>
        <w:pStyle w:val="NoSpacing"/>
        <w:ind w:left="851"/>
        <w:jc w:val="both"/>
      </w:pPr>
    </w:p>
    <w:p w14:paraId="7BBE02A6" w14:textId="77777777" w:rsidR="00D21EF7" w:rsidRPr="00B541E9" w:rsidRDefault="00907EC3" w:rsidP="00B55F64">
      <w:pPr>
        <w:pStyle w:val="NoSpacing"/>
        <w:numPr>
          <w:ilvl w:val="2"/>
          <w:numId w:val="45"/>
        </w:numPr>
        <w:ind w:left="851" w:hanging="851"/>
        <w:jc w:val="both"/>
      </w:pPr>
      <w:r w:rsidRPr="00B541E9">
        <w:t xml:space="preserve">The dates for the meetings of the </w:t>
      </w:r>
      <w:r w:rsidR="008131BF" w:rsidRPr="00B541E9">
        <w:t xml:space="preserve">Assessment </w:t>
      </w:r>
      <w:r w:rsidRPr="00B541E9">
        <w:t xml:space="preserve">Boards will be set at the start of the academic year to ensure full attendance at each Board. </w:t>
      </w:r>
    </w:p>
    <w:p w14:paraId="4378A61F" w14:textId="77777777" w:rsidR="00D21EF7" w:rsidRPr="00B541E9" w:rsidRDefault="00D21EF7" w:rsidP="00B31C78">
      <w:pPr>
        <w:pStyle w:val="NoSpacing"/>
        <w:jc w:val="both"/>
      </w:pPr>
    </w:p>
    <w:p w14:paraId="0689CB02" w14:textId="77777777" w:rsidR="00D21EF7" w:rsidRPr="00B541E9" w:rsidRDefault="00017CEE" w:rsidP="00B31C78">
      <w:pPr>
        <w:pStyle w:val="Heading3"/>
        <w:spacing w:before="0"/>
      </w:pPr>
      <w:bookmarkStart w:id="88" w:name="_Toc46923342"/>
      <w:r w:rsidRPr="00B541E9">
        <w:t>Module</w:t>
      </w:r>
      <w:r w:rsidR="00D21EF7" w:rsidRPr="00B541E9">
        <w:t xml:space="preserve"> Boards</w:t>
      </w:r>
      <w:bookmarkEnd w:id="88"/>
    </w:p>
    <w:p w14:paraId="6F3DB3BC" w14:textId="77777777" w:rsidR="00D21EF7" w:rsidRPr="00B541E9" w:rsidRDefault="00D21EF7" w:rsidP="00B31C78">
      <w:pPr>
        <w:pStyle w:val="NoSpacing"/>
        <w:jc w:val="both"/>
      </w:pPr>
    </w:p>
    <w:p w14:paraId="2D25335A" w14:textId="77777777" w:rsidR="00D21EF7" w:rsidRPr="00B541E9" w:rsidRDefault="00907EC3" w:rsidP="00B55F64">
      <w:pPr>
        <w:pStyle w:val="NoSpacing"/>
        <w:numPr>
          <w:ilvl w:val="2"/>
          <w:numId w:val="45"/>
        </w:numPr>
        <w:ind w:left="851" w:hanging="851"/>
        <w:jc w:val="both"/>
      </w:pPr>
      <w:r w:rsidRPr="00B541E9">
        <w:t>All those involved in operating within a framework context must be familiar with the range and limits of responsibilities for that tier so that they can guide internal and external colleagues accordingly.</w:t>
      </w:r>
    </w:p>
    <w:p w14:paraId="072FC782" w14:textId="77777777" w:rsidR="00D21EF7" w:rsidRPr="00B541E9" w:rsidRDefault="00D21EF7" w:rsidP="00D21EF7">
      <w:pPr>
        <w:pStyle w:val="NoSpacing"/>
        <w:ind w:left="851"/>
        <w:jc w:val="both"/>
      </w:pPr>
    </w:p>
    <w:p w14:paraId="4F058876" w14:textId="77777777" w:rsidR="00D21EF7" w:rsidRPr="00B541E9" w:rsidRDefault="00907EC3" w:rsidP="00B55F64">
      <w:pPr>
        <w:pStyle w:val="NoSpacing"/>
        <w:numPr>
          <w:ilvl w:val="2"/>
          <w:numId w:val="45"/>
        </w:numPr>
        <w:ind w:left="851" w:hanging="851"/>
        <w:jc w:val="both"/>
      </w:pPr>
      <w:r w:rsidRPr="00B541E9">
        <w:t xml:space="preserve">All </w:t>
      </w:r>
      <w:r w:rsidR="00017CEE" w:rsidRPr="00B541E9">
        <w:t>Module</w:t>
      </w:r>
      <w:r w:rsidRPr="00B541E9">
        <w:t xml:space="preserve"> Assessment Boards oversee the assessment of </w:t>
      </w:r>
      <w:proofErr w:type="gramStart"/>
      <w:r w:rsidRPr="00B541E9">
        <w:t>modules, and</w:t>
      </w:r>
      <w:proofErr w:type="gramEnd"/>
      <w:r w:rsidRPr="00B541E9">
        <w:t xml:space="preserve"> confirm grades for all students studying modules within a given Field.</w:t>
      </w:r>
    </w:p>
    <w:p w14:paraId="22510696" w14:textId="77777777" w:rsidR="00D21EF7" w:rsidRPr="00B541E9" w:rsidRDefault="00D21EF7" w:rsidP="00D21EF7">
      <w:pPr>
        <w:pStyle w:val="NoSpacing"/>
        <w:ind w:left="851"/>
        <w:jc w:val="both"/>
      </w:pPr>
    </w:p>
    <w:p w14:paraId="19767BAA" w14:textId="77777777" w:rsidR="00907EC3" w:rsidRPr="00B541E9" w:rsidRDefault="00D21EF7" w:rsidP="00B55F64">
      <w:pPr>
        <w:pStyle w:val="NoSpacing"/>
        <w:numPr>
          <w:ilvl w:val="2"/>
          <w:numId w:val="45"/>
        </w:numPr>
        <w:ind w:left="851" w:hanging="851"/>
        <w:jc w:val="both"/>
      </w:pPr>
      <w:r w:rsidRPr="00B541E9">
        <w:rPr>
          <w:szCs w:val="22"/>
        </w:rPr>
        <w:t xml:space="preserve">The constitution of the </w:t>
      </w:r>
      <w:r w:rsidR="00017CEE" w:rsidRPr="00B541E9">
        <w:rPr>
          <w:szCs w:val="22"/>
        </w:rPr>
        <w:t>Module</w:t>
      </w:r>
      <w:r w:rsidRPr="00B541E9">
        <w:rPr>
          <w:szCs w:val="22"/>
        </w:rPr>
        <w:t xml:space="preserve"> Board is</w:t>
      </w:r>
      <w:r w:rsidR="00907EC3" w:rsidRPr="00B541E9">
        <w:rPr>
          <w:szCs w:val="22"/>
        </w:rPr>
        <w:t>:</w:t>
      </w:r>
    </w:p>
    <w:p w14:paraId="7172F40F" w14:textId="77777777" w:rsidR="00D21EF7" w:rsidRPr="00B541E9" w:rsidRDefault="00D21EF7" w:rsidP="00D21EF7">
      <w:pPr>
        <w:pStyle w:val="NoSpacing"/>
        <w:jc w:val="both"/>
      </w:pPr>
    </w:p>
    <w:p w14:paraId="6209D257" w14:textId="77777777" w:rsidR="00907EC3" w:rsidRPr="00B541E9" w:rsidRDefault="00907EC3" w:rsidP="00B55F64">
      <w:pPr>
        <w:pStyle w:val="NoSpacing"/>
        <w:numPr>
          <w:ilvl w:val="0"/>
          <w:numId w:val="42"/>
        </w:numPr>
        <w:jc w:val="both"/>
      </w:pPr>
      <w:r w:rsidRPr="00B541E9">
        <w:t xml:space="preserve">Chair </w:t>
      </w:r>
    </w:p>
    <w:p w14:paraId="2DD74D37" w14:textId="77777777" w:rsidR="00907EC3" w:rsidRPr="00B541E9" w:rsidRDefault="00017CEE" w:rsidP="00B55F64">
      <w:pPr>
        <w:pStyle w:val="NoSpacing"/>
        <w:numPr>
          <w:ilvl w:val="0"/>
          <w:numId w:val="42"/>
        </w:numPr>
        <w:jc w:val="both"/>
      </w:pPr>
      <w:r w:rsidRPr="00B541E9">
        <w:t>Module</w:t>
      </w:r>
      <w:r w:rsidR="00907EC3" w:rsidRPr="00B541E9">
        <w:t xml:space="preserve"> External Examiner(s)</w:t>
      </w:r>
    </w:p>
    <w:p w14:paraId="37BA0941" w14:textId="77777777" w:rsidR="00907EC3" w:rsidRPr="00B541E9" w:rsidRDefault="00017CEE" w:rsidP="00B55F64">
      <w:pPr>
        <w:pStyle w:val="NoSpacing"/>
        <w:numPr>
          <w:ilvl w:val="0"/>
          <w:numId w:val="42"/>
        </w:numPr>
        <w:jc w:val="both"/>
      </w:pPr>
      <w:r w:rsidRPr="00B541E9">
        <w:t>Subject Leader(s) (where relevant)</w:t>
      </w:r>
    </w:p>
    <w:p w14:paraId="7701C705" w14:textId="77777777" w:rsidR="00907EC3" w:rsidRPr="00B541E9" w:rsidRDefault="00907EC3" w:rsidP="00B55F64">
      <w:pPr>
        <w:pStyle w:val="NoSpacing"/>
        <w:numPr>
          <w:ilvl w:val="0"/>
          <w:numId w:val="42"/>
        </w:numPr>
        <w:jc w:val="both"/>
      </w:pPr>
      <w:r w:rsidRPr="00B541E9">
        <w:t xml:space="preserve">Dean of </w:t>
      </w:r>
      <w:r w:rsidR="00365566">
        <w:t>Faculty</w:t>
      </w:r>
      <w:r w:rsidR="00365566" w:rsidRPr="00B541E9">
        <w:t xml:space="preserve"> </w:t>
      </w:r>
      <w:r w:rsidRPr="00B541E9">
        <w:t>(ex-officio)</w:t>
      </w:r>
    </w:p>
    <w:p w14:paraId="1A3D04CD" w14:textId="77777777" w:rsidR="00907EC3" w:rsidRPr="00B541E9" w:rsidRDefault="00907EC3" w:rsidP="00B55F64">
      <w:pPr>
        <w:pStyle w:val="NoSpacing"/>
        <w:numPr>
          <w:ilvl w:val="0"/>
          <w:numId w:val="42"/>
        </w:numPr>
        <w:jc w:val="both"/>
      </w:pPr>
      <w:r w:rsidRPr="00B541E9">
        <w:t xml:space="preserve">Module Co-ordinators for all modules </w:t>
      </w:r>
      <w:r w:rsidR="00017CEE" w:rsidRPr="00B541E9">
        <w:t>to be considered</w:t>
      </w:r>
    </w:p>
    <w:p w14:paraId="31EDFB39" w14:textId="77777777" w:rsidR="00907EC3" w:rsidRPr="00B541E9" w:rsidRDefault="00907EC3" w:rsidP="00B55F64">
      <w:pPr>
        <w:pStyle w:val="NoSpacing"/>
        <w:numPr>
          <w:ilvl w:val="0"/>
          <w:numId w:val="42"/>
        </w:numPr>
        <w:jc w:val="both"/>
      </w:pPr>
      <w:r w:rsidRPr="00B541E9">
        <w:t>All academic staff contributing to the teaching and assessment of students registered for modules</w:t>
      </w:r>
      <w:r w:rsidR="00017CEE" w:rsidRPr="00B541E9">
        <w:t xml:space="preserve"> to be considered</w:t>
      </w:r>
    </w:p>
    <w:p w14:paraId="11CB8FE1" w14:textId="77777777" w:rsidR="00907EC3" w:rsidRPr="00B541E9" w:rsidRDefault="00907EC3" w:rsidP="00B55F64">
      <w:pPr>
        <w:pStyle w:val="NoSpacing"/>
        <w:numPr>
          <w:ilvl w:val="0"/>
          <w:numId w:val="42"/>
        </w:numPr>
        <w:jc w:val="both"/>
      </w:pPr>
      <w:r w:rsidRPr="00B541E9">
        <w:t>All practice/fieldwork teachers contributing to the assessment of students</w:t>
      </w:r>
    </w:p>
    <w:p w14:paraId="495B59DE" w14:textId="77777777" w:rsidR="00907EC3" w:rsidRPr="00B541E9" w:rsidRDefault="00907EC3" w:rsidP="00B55F64">
      <w:pPr>
        <w:pStyle w:val="NoSpacing"/>
        <w:numPr>
          <w:ilvl w:val="0"/>
          <w:numId w:val="42"/>
        </w:numPr>
        <w:jc w:val="both"/>
      </w:pPr>
      <w:r w:rsidRPr="00B541E9">
        <w:t xml:space="preserve">Officer appointed by the </w:t>
      </w:r>
      <w:r w:rsidR="002F057B">
        <w:t>Academic Registrar</w:t>
      </w:r>
      <w:r w:rsidRPr="00B541E9">
        <w:t>.</w:t>
      </w:r>
    </w:p>
    <w:p w14:paraId="50937D27" w14:textId="77777777" w:rsidR="00907EC3" w:rsidRPr="00B541E9" w:rsidRDefault="00907EC3" w:rsidP="00D21EF7">
      <w:pPr>
        <w:pStyle w:val="NoSpacing"/>
      </w:pPr>
    </w:p>
    <w:p w14:paraId="45352366" w14:textId="77777777" w:rsidR="00907EC3" w:rsidRPr="00B541E9" w:rsidRDefault="00D21EF7" w:rsidP="00B55F64">
      <w:pPr>
        <w:pStyle w:val="NoSpacing"/>
        <w:numPr>
          <w:ilvl w:val="2"/>
          <w:numId w:val="45"/>
        </w:numPr>
        <w:ind w:left="851" w:hanging="851"/>
        <w:jc w:val="both"/>
      </w:pPr>
      <w:r w:rsidRPr="00B541E9">
        <w:lastRenderedPageBreak/>
        <w:t xml:space="preserve">The </w:t>
      </w:r>
      <w:r w:rsidR="00907EC3" w:rsidRPr="00B541E9">
        <w:t>Terms of Reference</w:t>
      </w:r>
      <w:r w:rsidRPr="00B541E9">
        <w:t xml:space="preserve"> are: W</w:t>
      </w:r>
      <w:r w:rsidR="00907EC3" w:rsidRPr="00B541E9">
        <w:t>ithin the terms of approved module specifications to be responsible for the approval of all forms of a</w:t>
      </w:r>
      <w:r w:rsidRPr="00B541E9">
        <w:t>ssessment used in modules</w:t>
      </w:r>
      <w:r w:rsidR="00017CEE" w:rsidRPr="00B541E9">
        <w:t xml:space="preserve"> to be considered</w:t>
      </w:r>
      <w:r w:rsidRPr="00B541E9">
        <w:t>:</w:t>
      </w:r>
    </w:p>
    <w:p w14:paraId="229BDEEB" w14:textId="77777777" w:rsidR="00D21EF7" w:rsidRPr="00B541E9" w:rsidRDefault="00D21EF7" w:rsidP="00D21EF7">
      <w:pPr>
        <w:pStyle w:val="NoSpacing"/>
        <w:ind w:left="851"/>
        <w:jc w:val="both"/>
      </w:pPr>
    </w:p>
    <w:p w14:paraId="50C38F33" w14:textId="77777777" w:rsidR="00907EC3" w:rsidRPr="00B541E9" w:rsidRDefault="00907EC3" w:rsidP="00B55F64">
      <w:pPr>
        <w:pStyle w:val="NoSpacing"/>
        <w:numPr>
          <w:ilvl w:val="0"/>
          <w:numId w:val="43"/>
        </w:numPr>
      </w:pPr>
      <w:r w:rsidRPr="00B541E9">
        <w:t>To approve the grades awarded to each stud</w:t>
      </w:r>
      <w:r w:rsidR="00017CEE" w:rsidRPr="00B541E9">
        <w:t xml:space="preserve">ent for modules under </w:t>
      </w:r>
      <w:proofErr w:type="gramStart"/>
      <w:r w:rsidR="00017CEE" w:rsidRPr="00B541E9">
        <w:t>consideration</w:t>
      </w:r>
      <w:r w:rsidRPr="00B541E9">
        <w:t>;</w:t>
      </w:r>
      <w:proofErr w:type="gramEnd"/>
    </w:p>
    <w:p w14:paraId="79596959" w14:textId="77777777" w:rsidR="00907EC3" w:rsidRPr="00B541E9" w:rsidRDefault="00907EC3" w:rsidP="00B55F64">
      <w:pPr>
        <w:pStyle w:val="NoSpacing"/>
        <w:numPr>
          <w:ilvl w:val="0"/>
          <w:numId w:val="43"/>
        </w:numPr>
      </w:pPr>
      <w:r w:rsidRPr="00B541E9">
        <w:t xml:space="preserve">To advise </w:t>
      </w:r>
      <w:r w:rsidR="004F4E91" w:rsidRPr="00B541E9">
        <w:t>ARAP</w:t>
      </w:r>
      <w:r w:rsidR="00017CEE" w:rsidRPr="00B541E9">
        <w:t xml:space="preserve"> meetings</w:t>
      </w:r>
      <w:r w:rsidR="00D21EF7" w:rsidRPr="00B541E9">
        <w:t xml:space="preserve"> upon:</w:t>
      </w:r>
    </w:p>
    <w:p w14:paraId="762B62A8" w14:textId="77777777" w:rsidR="00907EC3" w:rsidRPr="00B541E9" w:rsidRDefault="00907EC3" w:rsidP="00B55F64">
      <w:pPr>
        <w:pStyle w:val="NoSpacing"/>
        <w:numPr>
          <w:ilvl w:val="1"/>
          <w:numId w:val="43"/>
        </w:numPr>
      </w:pPr>
      <w:r w:rsidRPr="00B541E9">
        <w:t xml:space="preserve">the nature, appropriateness and conduct of forms of </w:t>
      </w:r>
      <w:proofErr w:type="gramStart"/>
      <w:r w:rsidRPr="00B541E9">
        <w:t>assessment;</w:t>
      </w:r>
      <w:proofErr w:type="gramEnd"/>
    </w:p>
    <w:p w14:paraId="7974B373" w14:textId="77777777" w:rsidR="00907EC3" w:rsidRPr="00B541E9" w:rsidRDefault="00907EC3" w:rsidP="00B55F64">
      <w:pPr>
        <w:pStyle w:val="NoSpacing"/>
        <w:numPr>
          <w:ilvl w:val="1"/>
          <w:numId w:val="43"/>
        </w:numPr>
      </w:pPr>
      <w:r w:rsidRPr="00B541E9">
        <w:t xml:space="preserve">The standards set and the standards </w:t>
      </w:r>
      <w:proofErr w:type="gramStart"/>
      <w:r w:rsidRPr="00B541E9">
        <w:t>achieved;</w:t>
      </w:r>
      <w:proofErr w:type="gramEnd"/>
    </w:p>
    <w:p w14:paraId="0D153CB0" w14:textId="77777777" w:rsidR="00907EC3" w:rsidRPr="00B541E9" w:rsidRDefault="00907EC3" w:rsidP="00B55F64">
      <w:pPr>
        <w:pStyle w:val="NoSpacing"/>
        <w:numPr>
          <w:ilvl w:val="1"/>
          <w:numId w:val="43"/>
        </w:numPr>
      </w:pPr>
      <w:r w:rsidRPr="00B541E9">
        <w:t xml:space="preserve">The performance of students. </w:t>
      </w:r>
    </w:p>
    <w:p w14:paraId="02C5F3CC" w14:textId="77777777" w:rsidR="00017CEE" w:rsidRPr="00B541E9" w:rsidRDefault="00017CEE" w:rsidP="00017CEE">
      <w:pPr>
        <w:pStyle w:val="NoSpacing"/>
        <w:ind w:left="851"/>
        <w:jc w:val="both"/>
      </w:pPr>
    </w:p>
    <w:p w14:paraId="7F269400" w14:textId="77777777" w:rsidR="00907EC3" w:rsidRPr="00B541E9" w:rsidRDefault="00907EC3" w:rsidP="00B55F64">
      <w:pPr>
        <w:pStyle w:val="NoSpacing"/>
        <w:numPr>
          <w:ilvl w:val="2"/>
          <w:numId w:val="45"/>
        </w:numPr>
        <w:ind w:left="851" w:hanging="851"/>
        <w:jc w:val="both"/>
      </w:pPr>
      <w:r w:rsidRPr="00B541E9">
        <w:t xml:space="preserve">In exercising the powers set out above, the </w:t>
      </w:r>
      <w:r w:rsidR="00017CEE" w:rsidRPr="00B541E9">
        <w:t>Module</w:t>
      </w:r>
      <w:r w:rsidRPr="00B541E9">
        <w:t xml:space="preserve"> Assessment Board shall:</w:t>
      </w:r>
    </w:p>
    <w:p w14:paraId="0608BB5E" w14:textId="77777777" w:rsidR="00D21EF7" w:rsidRPr="00B541E9" w:rsidRDefault="00D21EF7" w:rsidP="00D21EF7">
      <w:pPr>
        <w:pStyle w:val="NoSpacing"/>
        <w:ind w:left="720"/>
        <w:jc w:val="both"/>
      </w:pPr>
    </w:p>
    <w:p w14:paraId="1808B6D4" w14:textId="77777777" w:rsidR="00907EC3" w:rsidRPr="00B541E9" w:rsidRDefault="00907EC3" w:rsidP="00B55F64">
      <w:pPr>
        <w:pStyle w:val="NoSpacing"/>
        <w:numPr>
          <w:ilvl w:val="0"/>
          <w:numId w:val="43"/>
        </w:numPr>
        <w:jc w:val="both"/>
      </w:pPr>
      <w:r w:rsidRPr="00B541E9">
        <w:t>Scrutinise the grades relating to each module, including the information on average grade and range to identify any anomaly or other cause for concern</w:t>
      </w:r>
      <w:r w:rsidR="00C7172A" w:rsidRPr="00B541E9">
        <w:t xml:space="preserve">.  This includes </w:t>
      </w:r>
      <w:r w:rsidR="00017CEE" w:rsidRPr="00B541E9">
        <w:t>scrutinising</w:t>
      </w:r>
      <w:r w:rsidR="00C7172A" w:rsidRPr="00B541E9">
        <w:t xml:space="preserve"> consistency in standards achieved across sites of delivery where modules are </w:t>
      </w:r>
      <w:proofErr w:type="gramStart"/>
      <w:r w:rsidR="00C7172A" w:rsidRPr="00B541E9">
        <w:t>collaborative</w:t>
      </w:r>
      <w:r w:rsidRPr="00B541E9">
        <w:t>;</w:t>
      </w:r>
      <w:proofErr w:type="gramEnd"/>
    </w:p>
    <w:p w14:paraId="215AA6E7" w14:textId="77777777" w:rsidR="00017CEE" w:rsidRPr="00B541E9" w:rsidRDefault="00017CEE" w:rsidP="00B55F64">
      <w:pPr>
        <w:pStyle w:val="NoSpacing"/>
        <w:numPr>
          <w:ilvl w:val="0"/>
          <w:numId w:val="43"/>
        </w:numPr>
        <w:jc w:val="both"/>
      </w:pPr>
      <w:r w:rsidRPr="00B541E9">
        <w:t xml:space="preserve">Identify </w:t>
      </w:r>
      <w:r w:rsidR="00907EC3" w:rsidRPr="00B541E9">
        <w:t xml:space="preserve">any </w:t>
      </w:r>
      <w:r w:rsidRPr="00B541E9">
        <w:t>anomaly or cause for concern for investigation by the Officer (which may lead to Chair’s Action following the Board</w:t>
      </w:r>
      <w:proofErr w:type="gramStart"/>
      <w:r w:rsidRPr="00B541E9">
        <w:t>);</w:t>
      </w:r>
      <w:proofErr w:type="gramEnd"/>
    </w:p>
    <w:p w14:paraId="2DC1B520" w14:textId="77777777" w:rsidR="00907EC3" w:rsidRPr="00B541E9" w:rsidRDefault="00907EC3" w:rsidP="00B55F64">
      <w:pPr>
        <w:pStyle w:val="NoSpacing"/>
        <w:numPr>
          <w:ilvl w:val="0"/>
          <w:numId w:val="43"/>
        </w:numPr>
        <w:jc w:val="both"/>
      </w:pPr>
      <w:r w:rsidRPr="00B541E9">
        <w:t>Confirm a recomme</w:t>
      </w:r>
      <w:r w:rsidR="00017CEE" w:rsidRPr="00B541E9">
        <w:t xml:space="preserve">ndation to the Award and </w:t>
      </w:r>
      <w:r w:rsidRPr="00B541E9">
        <w:t>Status Board for each stud</w:t>
      </w:r>
      <w:r w:rsidR="00017CEE" w:rsidRPr="00B541E9">
        <w:t>ent in relation to each module</w:t>
      </w:r>
    </w:p>
    <w:p w14:paraId="7B4E51DB" w14:textId="77777777" w:rsidR="00C32130" w:rsidRPr="00B541E9" w:rsidRDefault="00C32130" w:rsidP="00C32130">
      <w:pPr>
        <w:pStyle w:val="NoSpacing"/>
        <w:rPr>
          <w:b/>
        </w:rPr>
      </w:pPr>
    </w:p>
    <w:p w14:paraId="06A73879" w14:textId="77777777" w:rsidR="00907EC3" w:rsidRPr="00B541E9" w:rsidRDefault="00907EC3" w:rsidP="00B55F64">
      <w:pPr>
        <w:pStyle w:val="NoSpacing"/>
        <w:numPr>
          <w:ilvl w:val="2"/>
          <w:numId w:val="45"/>
        </w:numPr>
        <w:ind w:left="851" w:hanging="851"/>
        <w:jc w:val="both"/>
      </w:pPr>
      <w:r w:rsidRPr="00B541E9">
        <w:t xml:space="preserve">In addition, determine for those students who have an outstanding opportunity at item(s) of </w:t>
      </w:r>
      <w:r w:rsidR="00017CEE" w:rsidRPr="00B541E9">
        <w:t xml:space="preserve">assessment the requirements for </w:t>
      </w:r>
      <w:r w:rsidRPr="00B541E9">
        <w:t>referred</w:t>
      </w:r>
      <w:r w:rsidR="00017CEE" w:rsidRPr="00B541E9">
        <w:t xml:space="preserve"> and deferred</w:t>
      </w:r>
      <w:r w:rsidRPr="00B541E9">
        <w:t xml:space="preserve"> assessments</w:t>
      </w:r>
      <w:r w:rsidR="00196A5A" w:rsidRPr="00B541E9">
        <w:t>, including determining the removal of resit opportun</w:t>
      </w:r>
      <w:r w:rsidR="00D1344E" w:rsidRPr="00B541E9">
        <w:t xml:space="preserve">ities for </w:t>
      </w:r>
      <w:r w:rsidR="008F752B" w:rsidRPr="00B541E9">
        <w:t>students who have a G</w:t>
      </w:r>
      <w:r w:rsidR="00365566">
        <w:t xml:space="preserve"> </w:t>
      </w:r>
      <w:r w:rsidR="00D1344E" w:rsidRPr="00B541E9">
        <w:t>grade against that</w:t>
      </w:r>
      <w:r w:rsidR="00196A5A" w:rsidRPr="00B541E9">
        <w:t xml:space="preserve"> module</w:t>
      </w:r>
      <w:r w:rsidR="00D1344E" w:rsidRPr="00B541E9">
        <w:t xml:space="preserve"> at the first Assessment Board</w:t>
      </w:r>
      <w:r w:rsidR="00196A5A" w:rsidRPr="00B541E9">
        <w:t xml:space="preserve"> (see Regulation 3.7.10).</w:t>
      </w:r>
    </w:p>
    <w:p w14:paraId="582E1B73" w14:textId="77777777" w:rsidR="00907EC3" w:rsidRPr="00B541E9" w:rsidRDefault="00907EC3" w:rsidP="00C32130">
      <w:pPr>
        <w:pStyle w:val="NoSpacing"/>
        <w:jc w:val="both"/>
      </w:pPr>
    </w:p>
    <w:p w14:paraId="7BDFEC08" w14:textId="77777777" w:rsidR="00593AF7" w:rsidRPr="00B541E9" w:rsidRDefault="00593AF7" w:rsidP="00B55F64">
      <w:pPr>
        <w:pStyle w:val="NoSpacing"/>
        <w:numPr>
          <w:ilvl w:val="2"/>
          <w:numId w:val="45"/>
        </w:numPr>
        <w:ind w:left="851" w:hanging="851"/>
        <w:jc w:val="both"/>
      </w:pPr>
      <w:r w:rsidRPr="00B541E9">
        <w:t>Recommendations to the Award and Status Board include:</w:t>
      </w:r>
    </w:p>
    <w:p w14:paraId="586EE644" w14:textId="77777777" w:rsidR="00593AF7" w:rsidRPr="00B541E9" w:rsidRDefault="00593AF7" w:rsidP="00D1344E">
      <w:pPr>
        <w:pStyle w:val="NoSpacing"/>
        <w:ind w:left="600"/>
        <w:jc w:val="center"/>
        <w:rPr>
          <w:b/>
          <w:i/>
        </w:rPr>
      </w:pPr>
    </w:p>
    <w:p w14:paraId="3184A62E" w14:textId="77777777" w:rsidR="00593AF7" w:rsidRPr="00B541E9" w:rsidRDefault="00593AF7" w:rsidP="00B55F64">
      <w:pPr>
        <w:pStyle w:val="NoSpacing"/>
        <w:numPr>
          <w:ilvl w:val="0"/>
          <w:numId w:val="43"/>
        </w:numPr>
        <w:jc w:val="both"/>
        <w:rPr>
          <w:b/>
          <w:i/>
        </w:rPr>
      </w:pPr>
      <w:r w:rsidRPr="00B541E9">
        <w:rPr>
          <w:b/>
        </w:rPr>
        <w:t>Passed:</w:t>
      </w:r>
      <w:r w:rsidRPr="00B541E9">
        <w:rPr>
          <w:b/>
          <w:i/>
        </w:rPr>
        <w:t xml:space="preserve"> </w:t>
      </w:r>
      <w:r w:rsidRPr="00B541E9">
        <w:t xml:space="preserve">Confirms that a student has achieved an overall grade of D- or more at Levels </w:t>
      </w:r>
      <w:r w:rsidR="000F41AB" w:rsidRPr="00B541E9">
        <w:t xml:space="preserve">Foundation and </w:t>
      </w:r>
      <w:r w:rsidRPr="00B541E9">
        <w:t>4-6 or a C- at Level 7, for the module, and has satisfied any relevant supplementary regulations and that credit will be assigned.  In the case of modules requiring thresholds of achievement to meet professional body requirements, an additional category ‘Passed for Professional Purposes’ may be assigned.</w:t>
      </w:r>
    </w:p>
    <w:p w14:paraId="48E806A1" w14:textId="77777777" w:rsidR="00593AF7" w:rsidRPr="00B541E9" w:rsidRDefault="00593AF7" w:rsidP="00B55F64">
      <w:pPr>
        <w:pStyle w:val="NoSpacing"/>
        <w:numPr>
          <w:ilvl w:val="0"/>
          <w:numId w:val="43"/>
        </w:numPr>
        <w:jc w:val="both"/>
        <w:rPr>
          <w:b/>
          <w:i/>
        </w:rPr>
      </w:pPr>
      <w:r w:rsidRPr="00B541E9">
        <w:rPr>
          <w:b/>
        </w:rPr>
        <w:t>Deferred:</w:t>
      </w:r>
      <w:r w:rsidRPr="00B541E9">
        <w:rPr>
          <w:b/>
          <w:i/>
        </w:rPr>
        <w:t xml:space="preserve"> </w:t>
      </w:r>
      <w:r w:rsidRPr="00B541E9">
        <w:t xml:space="preserve">Confirms that a student has not achieved an overall module grade of </w:t>
      </w:r>
      <w:r w:rsidR="000F41AB" w:rsidRPr="00B541E9">
        <w:t xml:space="preserve">D- or more at Levels Foundation and 4-6 </w:t>
      </w:r>
      <w:r w:rsidRPr="00B541E9">
        <w:t>or a C- at Level 7, and/or has failed to satisfy supplementary regulations but has one or more items of assessment for which Mitigating Circumstances have been upheld.</w:t>
      </w:r>
    </w:p>
    <w:p w14:paraId="0853391D" w14:textId="77777777" w:rsidR="00593AF7" w:rsidRPr="00B541E9" w:rsidRDefault="00593AF7" w:rsidP="00B55F64">
      <w:pPr>
        <w:pStyle w:val="NoSpacing"/>
        <w:numPr>
          <w:ilvl w:val="0"/>
          <w:numId w:val="43"/>
        </w:numPr>
        <w:jc w:val="both"/>
        <w:rPr>
          <w:b/>
          <w:i/>
        </w:rPr>
      </w:pPr>
      <w:r w:rsidRPr="00B541E9">
        <w:rPr>
          <w:b/>
        </w:rPr>
        <w:t>Referred:</w:t>
      </w:r>
      <w:r w:rsidRPr="00B541E9">
        <w:rPr>
          <w:b/>
          <w:i/>
        </w:rPr>
        <w:t xml:space="preserve"> </w:t>
      </w:r>
      <w:r w:rsidRPr="00B541E9">
        <w:t>Confirms that a student has not achieved a grade of a bare pass on aggregate for the module, and/or has failed to satisfy any relevant supplementary regulations but has an outstanding opportunity for assessment on one or more items.</w:t>
      </w:r>
    </w:p>
    <w:p w14:paraId="7BC2D337" w14:textId="77777777" w:rsidR="00593AF7" w:rsidRPr="00B541E9" w:rsidRDefault="00593AF7" w:rsidP="00B55F64">
      <w:pPr>
        <w:pStyle w:val="NoSpacing"/>
        <w:numPr>
          <w:ilvl w:val="0"/>
          <w:numId w:val="43"/>
        </w:numPr>
        <w:jc w:val="both"/>
        <w:rPr>
          <w:b/>
          <w:i/>
        </w:rPr>
      </w:pPr>
      <w:r w:rsidRPr="00B541E9">
        <w:rPr>
          <w:b/>
        </w:rPr>
        <w:t>Pass Refer</w:t>
      </w:r>
      <w:r w:rsidRPr="00B541E9">
        <w:t>:</w:t>
      </w:r>
      <w:r w:rsidRPr="00B541E9">
        <w:rPr>
          <w:b/>
          <w:i/>
        </w:rPr>
        <w:t xml:space="preserve"> </w:t>
      </w:r>
      <w:r w:rsidRPr="00B541E9">
        <w:t>Confirms that a student has achieved a pass on aggregate for the module but has an outstanding opportunity for referral on one or more items of assessment.</w:t>
      </w:r>
    </w:p>
    <w:p w14:paraId="7C2DE255" w14:textId="77777777" w:rsidR="00593AF7" w:rsidRPr="00B541E9" w:rsidRDefault="00593AF7" w:rsidP="00B55F64">
      <w:pPr>
        <w:pStyle w:val="NoSpacing"/>
        <w:numPr>
          <w:ilvl w:val="0"/>
          <w:numId w:val="43"/>
        </w:numPr>
        <w:jc w:val="both"/>
        <w:rPr>
          <w:b/>
          <w:i/>
        </w:rPr>
      </w:pPr>
      <w:r w:rsidRPr="00B541E9">
        <w:rPr>
          <w:b/>
        </w:rPr>
        <w:lastRenderedPageBreak/>
        <w:t>Pass Defer:</w:t>
      </w:r>
      <w:r w:rsidRPr="00B541E9">
        <w:rPr>
          <w:b/>
          <w:i/>
        </w:rPr>
        <w:t xml:space="preserve"> </w:t>
      </w:r>
      <w:r w:rsidRPr="00B541E9">
        <w:t>Confirms that a student has achieved a pass on aggregate for the module but has an outstanding opportunity for deferral on one or more items of assessment.</w:t>
      </w:r>
    </w:p>
    <w:p w14:paraId="0750D2BD" w14:textId="77777777" w:rsidR="00593AF7" w:rsidRPr="00B541E9" w:rsidRDefault="00593AF7" w:rsidP="00B55F64">
      <w:pPr>
        <w:pStyle w:val="NoSpacing"/>
        <w:numPr>
          <w:ilvl w:val="0"/>
          <w:numId w:val="43"/>
        </w:numPr>
        <w:jc w:val="both"/>
        <w:rPr>
          <w:b/>
          <w:i/>
        </w:rPr>
      </w:pPr>
      <w:r w:rsidRPr="00B541E9">
        <w:rPr>
          <w:b/>
        </w:rPr>
        <w:t>Failed:</w:t>
      </w:r>
      <w:r w:rsidRPr="00B541E9">
        <w:rPr>
          <w:b/>
          <w:i/>
        </w:rPr>
        <w:t xml:space="preserve"> </w:t>
      </w:r>
      <w:r w:rsidRPr="00B541E9">
        <w:t xml:space="preserve">Confirms that a student has not achieved an overall module grade of </w:t>
      </w:r>
      <w:r w:rsidR="000F41AB" w:rsidRPr="00B541E9">
        <w:t xml:space="preserve">D- or more at Levels Foundation and 4-6 </w:t>
      </w:r>
      <w:r w:rsidRPr="00B541E9">
        <w:t>or a C- at Level 7, a</w:t>
      </w:r>
      <w:r w:rsidR="008F752B" w:rsidRPr="00B541E9">
        <w:t>nd/or has failed to satisfy any</w:t>
      </w:r>
      <w:r w:rsidRPr="00B541E9">
        <w:t xml:space="preserve"> relevant supplementary regulations and s/he is not eligible for deferral or referral of any item.</w:t>
      </w:r>
    </w:p>
    <w:p w14:paraId="42B159E0" w14:textId="77777777" w:rsidR="00593AF7" w:rsidRPr="00B541E9" w:rsidRDefault="00593AF7" w:rsidP="00B55F64">
      <w:pPr>
        <w:pStyle w:val="NoSpacing"/>
        <w:numPr>
          <w:ilvl w:val="0"/>
          <w:numId w:val="43"/>
        </w:numPr>
        <w:jc w:val="both"/>
        <w:rPr>
          <w:b/>
          <w:i/>
        </w:rPr>
      </w:pPr>
      <w:r w:rsidRPr="00B541E9">
        <w:rPr>
          <w:b/>
        </w:rPr>
        <w:t>Not attempted:</w:t>
      </w:r>
      <w:r w:rsidRPr="00B541E9">
        <w:t xml:space="preserve"> Confirms that a student has not submitted any work and/or attempted the examination</w:t>
      </w:r>
      <w:r w:rsidR="00017CEE" w:rsidRPr="00B541E9">
        <w:t>,</w:t>
      </w:r>
      <w:r w:rsidR="00576F88" w:rsidRPr="00B541E9">
        <w:t xml:space="preserve"> has submitted nothing of merit,</w:t>
      </w:r>
      <w:r w:rsidR="008F752B" w:rsidRPr="00B541E9">
        <w:t xml:space="preserve"> has submitted after the deadline for submission and the deadline for</w:t>
      </w:r>
      <w:r w:rsidR="004F4E91" w:rsidRPr="00B541E9">
        <w:t xml:space="preserve"> achievement of a bare pass</w:t>
      </w:r>
      <w:r w:rsidR="008F752B" w:rsidRPr="00B541E9">
        <w:t>, or has received a non-submission grade as a re</w:t>
      </w:r>
      <w:r w:rsidR="004F4E91" w:rsidRPr="00B541E9">
        <w:t>sult of academic misconduct</w:t>
      </w:r>
      <w:r w:rsidRPr="00B541E9">
        <w:t>, and so is not eligible for referral</w:t>
      </w:r>
      <w:r w:rsidR="004F4E91" w:rsidRPr="00B541E9">
        <w:t xml:space="preserve"> (at module level these are identified as a G grade)</w:t>
      </w:r>
      <w:r w:rsidR="004F4E91" w:rsidRPr="00B541E9">
        <w:rPr>
          <w:rStyle w:val="FootnoteReference"/>
        </w:rPr>
        <w:footnoteReference w:id="32"/>
      </w:r>
      <w:r w:rsidR="00017CEE" w:rsidRPr="00B541E9">
        <w:t xml:space="preserve"> (</w:t>
      </w:r>
      <w:r w:rsidR="00196A5A" w:rsidRPr="00B541E9">
        <w:t>see Regulation 3.7.10</w:t>
      </w:r>
      <w:r w:rsidR="00017CEE" w:rsidRPr="00B541E9">
        <w:t>)</w:t>
      </w:r>
      <w:r w:rsidRPr="00B541E9">
        <w:t>.</w:t>
      </w:r>
    </w:p>
    <w:p w14:paraId="28D1CF93" w14:textId="77777777" w:rsidR="00B31C78" w:rsidRPr="00B541E9" w:rsidRDefault="00B31C78" w:rsidP="00B31C78">
      <w:pPr>
        <w:pStyle w:val="Heading3"/>
        <w:spacing w:before="0"/>
      </w:pPr>
    </w:p>
    <w:p w14:paraId="14151525" w14:textId="77777777" w:rsidR="00C32130" w:rsidRPr="00B541E9" w:rsidRDefault="00C32130" w:rsidP="00B31C78">
      <w:pPr>
        <w:pStyle w:val="Heading3"/>
        <w:spacing w:before="0"/>
      </w:pPr>
      <w:bookmarkStart w:id="89" w:name="_Toc46923343"/>
      <w:r w:rsidRPr="00B541E9">
        <w:t xml:space="preserve">Award </w:t>
      </w:r>
      <w:r w:rsidR="00EE098E" w:rsidRPr="00B541E9">
        <w:t xml:space="preserve">and Status </w:t>
      </w:r>
      <w:r w:rsidRPr="00B541E9">
        <w:t>Boards</w:t>
      </w:r>
      <w:bookmarkEnd w:id="89"/>
    </w:p>
    <w:p w14:paraId="07D8DEA6" w14:textId="77777777" w:rsidR="00C32130" w:rsidRPr="00B541E9" w:rsidRDefault="00C32130" w:rsidP="00B31C78">
      <w:pPr>
        <w:pStyle w:val="NoSpacing"/>
      </w:pPr>
    </w:p>
    <w:p w14:paraId="25E22E3E" w14:textId="77777777" w:rsidR="00907EC3" w:rsidRPr="00B541E9" w:rsidRDefault="008F752B" w:rsidP="008F752B">
      <w:pPr>
        <w:pStyle w:val="NoSpacing"/>
        <w:tabs>
          <w:tab w:val="left" w:pos="851"/>
        </w:tabs>
        <w:ind w:left="851" w:hanging="851"/>
        <w:jc w:val="both"/>
      </w:pPr>
      <w:r w:rsidRPr="00B541E9">
        <w:t>5.3.12</w:t>
      </w:r>
      <w:r w:rsidRPr="00B541E9">
        <w:tab/>
      </w:r>
      <w:r w:rsidR="002B2366" w:rsidRPr="00B541E9">
        <w:t>A</w:t>
      </w:r>
      <w:r w:rsidR="00907EC3" w:rsidRPr="00B541E9">
        <w:t xml:space="preserve">ward </w:t>
      </w:r>
      <w:r w:rsidR="00EE098E" w:rsidRPr="00B541E9">
        <w:t xml:space="preserve">and Status </w:t>
      </w:r>
      <w:r w:rsidR="00907EC3" w:rsidRPr="00B541E9">
        <w:t xml:space="preserve">Boards oversee the assessment of awards; determine, for each student, their continuation or progression status from one stage of an award to the next; and make recommendations to Senate on the award and class of award to be conferred on individual students, or recommendations for termination of studies. </w:t>
      </w:r>
      <w:r w:rsidR="001842E2" w:rsidRPr="00B541E9">
        <w:t xml:space="preserve"> Senate has delegated its power to confer degrees and to terminate students’ studies to the Chair of the Award and Status Board</w:t>
      </w:r>
      <w:r w:rsidR="00EC60D7" w:rsidRPr="00B541E9">
        <w:t>.</w:t>
      </w:r>
    </w:p>
    <w:p w14:paraId="7114D33E" w14:textId="77777777" w:rsidR="002B2366" w:rsidRPr="00B541E9" w:rsidRDefault="002B2366" w:rsidP="002B2366">
      <w:pPr>
        <w:pStyle w:val="NoSpacing"/>
        <w:tabs>
          <w:tab w:val="left" w:pos="851"/>
        </w:tabs>
        <w:ind w:left="851"/>
        <w:jc w:val="both"/>
      </w:pPr>
    </w:p>
    <w:p w14:paraId="46F8DFBE" w14:textId="77777777" w:rsidR="002B2366" w:rsidRPr="00B541E9" w:rsidRDefault="008F752B" w:rsidP="008F752B">
      <w:pPr>
        <w:pStyle w:val="NoSpacing"/>
        <w:tabs>
          <w:tab w:val="left" w:pos="851"/>
        </w:tabs>
        <w:jc w:val="both"/>
      </w:pPr>
      <w:r w:rsidRPr="00B541E9">
        <w:t>5.3.13</w:t>
      </w:r>
      <w:r w:rsidRPr="00B541E9">
        <w:tab/>
      </w:r>
      <w:r w:rsidR="002B2366" w:rsidRPr="00B541E9">
        <w:t xml:space="preserve">The Constitution of the Award </w:t>
      </w:r>
      <w:r w:rsidR="00EE098E" w:rsidRPr="00B541E9">
        <w:t xml:space="preserve">and Status </w:t>
      </w:r>
      <w:r w:rsidR="002B2366" w:rsidRPr="00B541E9">
        <w:t>Board is:</w:t>
      </w:r>
    </w:p>
    <w:p w14:paraId="54AC5D5B" w14:textId="77777777" w:rsidR="00907EC3" w:rsidRPr="00B541E9" w:rsidRDefault="00907EC3" w:rsidP="00907EC3">
      <w:pPr>
        <w:pStyle w:val="NoSpacing"/>
        <w:ind w:left="1134" w:hanging="1134"/>
      </w:pPr>
      <w:r w:rsidRPr="00B541E9">
        <w:t xml:space="preserve"> </w:t>
      </w:r>
    </w:p>
    <w:p w14:paraId="73864406" w14:textId="77777777" w:rsidR="00907EC3" w:rsidRPr="00B541E9" w:rsidRDefault="00907EC3" w:rsidP="00B55F64">
      <w:pPr>
        <w:pStyle w:val="NoSpacing"/>
        <w:numPr>
          <w:ilvl w:val="0"/>
          <w:numId w:val="44"/>
        </w:numPr>
        <w:ind w:left="1440"/>
        <w:jc w:val="both"/>
      </w:pPr>
      <w:r w:rsidRPr="00B541E9">
        <w:t>Chair</w:t>
      </w:r>
    </w:p>
    <w:p w14:paraId="00EC7D77" w14:textId="77777777" w:rsidR="00907EC3" w:rsidRPr="00B541E9" w:rsidRDefault="00907EC3" w:rsidP="00B55F64">
      <w:pPr>
        <w:pStyle w:val="NoSpacing"/>
        <w:numPr>
          <w:ilvl w:val="0"/>
          <w:numId w:val="44"/>
        </w:numPr>
        <w:ind w:left="1440"/>
        <w:jc w:val="both"/>
      </w:pPr>
      <w:r w:rsidRPr="00B541E9">
        <w:t xml:space="preserve">Principal </w:t>
      </w:r>
      <w:r w:rsidR="00EE098E" w:rsidRPr="00B541E9">
        <w:t>or Framework</w:t>
      </w:r>
      <w:r w:rsidRPr="00B541E9">
        <w:t xml:space="preserve"> External Examiner</w:t>
      </w:r>
      <w:r w:rsidR="00EE098E" w:rsidRPr="00B541E9">
        <w:t>(s)</w:t>
      </w:r>
    </w:p>
    <w:p w14:paraId="0B95E546" w14:textId="77777777" w:rsidR="00EE098E" w:rsidRPr="00B541E9" w:rsidRDefault="002F057B" w:rsidP="00B55F64">
      <w:pPr>
        <w:pStyle w:val="NoSpacing"/>
        <w:numPr>
          <w:ilvl w:val="0"/>
          <w:numId w:val="44"/>
        </w:numPr>
        <w:ind w:left="1440"/>
        <w:jc w:val="both"/>
      </w:pPr>
      <w:r>
        <w:t>Assessment, Ceremonies and Examinations Manager</w:t>
      </w:r>
    </w:p>
    <w:p w14:paraId="108953E6" w14:textId="77777777" w:rsidR="00EE098E" w:rsidRPr="00B541E9" w:rsidRDefault="00365566" w:rsidP="00B55F64">
      <w:pPr>
        <w:pStyle w:val="NoSpacing"/>
        <w:numPr>
          <w:ilvl w:val="0"/>
          <w:numId w:val="44"/>
        </w:numPr>
        <w:ind w:left="1440"/>
        <w:jc w:val="both"/>
      </w:pPr>
      <w:r>
        <w:t>Deans of each Faculty or their nominees</w:t>
      </w:r>
    </w:p>
    <w:p w14:paraId="7F6456A3" w14:textId="77777777" w:rsidR="00EE098E" w:rsidRPr="00B541E9" w:rsidRDefault="00365566" w:rsidP="00B55F64">
      <w:pPr>
        <w:pStyle w:val="NoSpacing"/>
        <w:numPr>
          <w:ilvl w:val="0"/>
          <w:numId w:val="44"/>
        </w:numPr>
        <w:ind w:left="1440"/>
        <w:jc w:val="both"/>
      </w:pPr>
      <w:r>
        <w:t>Representatives of</w:t>
      </w:r>
      <w:r w:rsidR="00EE098E" w:rsidRPr="00B541E9">
        <w:t xml:space="preserve"> Joint Honours</w:t>
      </w:r>
      <w:r>
        <w:t xml:space="preserve"> and Foundation Study</w:t>
      </w:r>
      <w:r w:rsidR="00EE098E" w:rsidRPr="00B541E9">
        <w:t xml:space="preserve"> provision where relevant</w:t>
      </w:r>
    </w:p>
    <w:p w14:paraId="475C96A0" w14:textId="77777777" w:rsidR="00EE098E" w:rsidRPr="00B541E9" w:rsidRDefault="00907EC3" w:rsidP="00B55F64">
      <w:pPr>
        <w:pStyle w:val="NoSpacing"/>
        <w:numPr>
          <w:ilvl w:val="0"/>
          <w:numId w:val="44"/>
        </w:numPr>
        <w:ind w:left="1440"/>
        <w:jc w:val="both"/>
        <w:rPr>
          <w:b/>
          <w:bCs/>
        </w:rPr>
      </w:pPr>
      <w:r w:rsidRPr="00B541E9">
        <w:t xml:space="preserve">Officer appointed by the </w:t>
      </w:r>
      <w:r w:rsidR="002F057B">
        <w:t>Academic Registrar</w:t>
      </w:r>
    </w:p>
    <w:p w14:paraId="460B4D78" w14:textId="77777777" w:rsidR="002B2366" w:rsidRPr="00B541E9" w:rsidRDefault="002B2366" w:rsidP="00EE098E">
      <w:pPr>
        <w:pStyle w:val="NoSpacing"/>
        <w:ind w:left="1440"/>
        <w:jc w:val="both"/>
        <w:rPr>
          <w:b/>
          <w:bCs/>
        </w:rPr>
      </w:pPr>
    </w:p>
    <w:p w14:paraId="3AA7CA2A" w14:textId="77777777" w:rsidR="00EE098E" w:rsidRPr="00B541E9" w:rsidRDefault="008F752B" w:rsidP="008F752B">
      <w:pPr>
        <w:pStyle w:val="NoSpacing"/>
        <w:tabs>
          <w:tab w:val="left" w:pos="851"/>
        </w:tabs>
        <w:ind w:left="851" w:hanging="851"/>
        <w:jc w:val="both"/>
        <w:rPr>
          <w:b/>
          <w:bCs/>
        </w:rPr>
      </w:pPr>
      <w:r w:rsidRPr="00B541E9">
        <w:t>5.3.14</w:t>
      </w:r>
      <w:r w:rsidRPr="00B541E9">
        <w:tab/>
      </w:r>
      <w:r w:rsidR="002B2366" w:rsidRPr="00B541E9">
        <w:t xml:space="preserve">The Terms of Reference are: </w:t>
      </w:r>
      <w:r w:rsidR="00907EC3" w:rsidRPr="00B541E9">
        <w:t xml:space="preserve">Within the terms of the Framework regulations for assessment, </w:t>
      </w:r>
      <w:proofErr w:type="gramStart"/>
      <w:r w:rsidR="00907EC3" w:rsidRPr="00B541E9">
        <w:t>progression</w:t>
      </w:r>
      <w:proofErr w:type="gramEnd"/>
      <w:r w:rsidR="00907EC3" w:rsidRPr="00B541E9">
        <w:t xml:space="preserve"> and awards, to be responsible for:</w:t>
      </w:r>
    </w:p>
    <w:p w14:paraId="5203715E" w14:textId="77777777" w:rsidR="00EE098E" w:rsidRPr="00B541E9" w:rsidRDefault="00EE098E" w:rsidP="00EE098E">
      <w:pPr>
        <w:pStyle w:val="NoSpacing"/>
        <w:tabs>
          <w:tab w:val="left" w:pos="851"/>
        </w:tabs>
        <w:ind w:left="851"/>
        <w:jc w:val="both"/>
        <w:rPr>
          <w:b/>
          <w:bCs/>
        </w:rPr>
      </w:pPr>
    </w:p>
    <w:p w14:paraId="69210142" w14:textId="77777777" w:rsidR="00EE098E" w:rsidRPr="00B541E9" w:rsidRDefault="00907EC3" w:rsidP="00B55F64">
      <w:pPr>
        <w:pStyle w:val="NoSpacing"/>
        <w:numPr>
          <w:ilvl w:val="0"/>
          <w:numId w:val="44"/>
        </w:numPr>
        <w:ind w:left="1440"/>
        <w:jc w:val="both"/>
        <w:rPr>
          <w:b/>
          <w:bCs/>
        </w:rPr>
      </w:pPr>
      <w:r w:rsidRPr="00B541E9">
        <w:t xml:space="preserve">The confirmation of decisions concerning the continuation or progression of individual students from one stage of an award to the next where appropriate, based upon the grades from the Field Boards and the application of the Framework and any relevant supplementary regulations. </w:t>
      </w:r>
    </w:p>
    <w:p w14:paraId="323A2036" w14:textId="77777777" w:rsidR="00EE098E" w:rsidRPr="00B541E9" w:rsidRDefault="00907EC3" w:rsidP="00B55F64">
      <w:pPr>
        <w:pStyle w:val="NoSpacing"/>
        <w:numPr>
          <w:ilvl w:val="0"/>
          <w:numId w:val="44"/>
        </w:numPr>
        <w:ind w:left="1440"/>
        <w:jc w:val="both"/>
        <w:rPr>
          <w:b/>
          <w:bCs/>
        </w:rPr>
      </w:pPr>
      <w:r w:rsidRPr="00B541E9">
        <w:t xml:space="preserve">Ratification of the conferment of awards and for students based on the grades from the Field Boards and the application of Framework and any relevant supplementary regulations. </w:t>
      </w:r>
      <w:r w:rsidR="00EE098E" w:rsidRPr="00B541E9">
        <w:t>To advise the University on:</w:t>
      </w:r>
    </w:p>
    <w:p w14:paraId="7AF28C48" w14:textId="77777777" w:rsidR="00EE098E" w:rsidRPr="00B541E9" w:rsidRDefault="00907EC3" w:rsidP="00B55F64">
      <w:pPr>
        <w:pStyle w:val="NoSpacing"/>
        <w:numPr>
          <w:ilvl w:val="2"/>
          <w:numId w:val="44"/>
        </w:numPr>
        <w:jc w:val="both"/>
        <w:rPr>
          <w:b/>
          <w:bCs/>
        </w:rPr>
      </w:pPr>
      <w:r w:rsidRPr="00B541E9">
        <w:t xml:space="preserve">The conduct and processes of Boards of Examiners. </w:t>
      </w:r>
    </w:p>
    <w:p w14:paraId="45FCB019" w14:textId="77777777" w:rsidR="00907EC3" w:rsidRPr="00B541E9" w:rsidRDefault="00907EC3" w:rsidP="00B55F64">
      <w:pPr>
        <w:pStyle w:val="NoSpacing"/>
        <w:numPr>
          <w:ilvl w:val="2"/>
          <w:numId w:val="44"/>
        </w:numPr>
        <w:jc w:val="both"/>
        <w:rPr>
          <w:b/>
          <w:bCs/>
        </w:rPr>
      </w:pPr>
      <w:r w:rsidRPr="00B541E9">
        <w:lastRenderedPageBreak/>
        <w:t>The performance and achievements of students</w:t>
      </w:r>
      <w:r w:rsidR="00C7172A" w:rsidRPr="00B541E9">
        <w:t>, including across sites of delivery</w:t>
      </w:r>
      <w:r w:rsidRPr="00B541E9">
        <w:t xml:space="preserve">. </w:t>
      </w:r>
    </w:p>
    <w:p w14:paraId="09FC985C" w14:textId="77777777" w:rsidR="00907EC3" w:rsidRPr="00B541E9" w:rsidRDefault="00907EC3" w:rsidP="00EE098E">
      <w:pPr>
        <w:pStyle w:val="NoSpacing"/>
        <w:jc w:val="both"/>
      </w:pPr>
    </w:p>
    <w:p w14:paraId="3A6DBCC4" w14:textId="77777777" w:rsidR="00EE098E" w:rsidRPr="00B541E9" w:rsidRDefault="008F752B" w:rsidP="008F752B">
      <w:pPr>
        <w:pStyle w:val="NoSpacing"/>
        <w:jc w:val="both"/>
      </w:pPr>
      <w:r w:rsidRPr="00B541E9">
        <w:t>5.3.15</w:t>
      </w:r>
      <w:r w:rsidRPr="00B541E9">
        <w:tab/>
        <w:t xml:space="preserve"> </w:t>
      </w:r>
      <w:r w:rsidR="00907EC3" w:rsidRPr="00B541E9">
        <w:t>In exercising the powers set out above, the Award and Status Board shall:</w:t>
      </w:r>
    </w:p>
    <w:p w14:paraId="1EEF7FA6" w14:textId="77777777" w:rsidR="00EE098E" w:rsidRPr="00B541E9" w:rsidRDefault="00907EC3" w:rsidP="00EE098E">
      <w:pPr>
        <w:pStyle w:val="NoSpacing"/>
        <w:ind w:left="851"/>
        <w:jc w:val="both"/>
      </w:pPr>
      <w:r w:rsidRPr="00B541E9">
        <w:t xml:space="preserve"> </w:t>
      </w:r>
    </w:p>
    <w:p w14:paraId="6500D1FA" w14:textId="77777777" w:rsidR="00EE098E" w:rsidRPr="00B541E9" w:rsidRDefault="00EE098E" w:rsidP="00B55F64">
      <w:pPr>
        <w:pStyle w:val="NoSpacing"/>
        <w:numPr>
          <w:ilvl w:val="0"/>
          <w:numId w:val="44"/>
        </w:numPr>
        <w:ind w:left="1440"/>
        <w:jc w:val="both"/>
      </w:pPr>
      <w:r w:rsidRPr="00B541E9">
        <w:t>D</w:t>
      </w:r>
      <w:r w:rsidR="00907EC3" w:rsidRPr="00B541E9">
        <w:t xml:space="preserve">etermine whether a student may continue or gain an award within the terms set by any supplementary regulations relating to the requirements of professional bodies or periods of work experience/placement. </w:t>
      </w:r>
    </w:p>
    <w:p w14:paraId="6B845961" w14:textId="77777777" w:rsidR="00EE098E" w:rsidRPr="00B541E9" w:rsidRDefault="00907EC3" w:rsidP="00B55F64">
      <w:pPr>
        <w:pStyle w:val="NoSpacing"/>
        <w:numPr>
          <w:ilvl w:val="0"/>
          <w:numId w:val="44"/>
        </w:numPr>
        <w:ind w:left="1440"/>
        <w:jc w:val="both"/>
      </w:pPr>
      <w:r w:rsidRPr="00B541E9">
        <w:t xml:space="preserve">For students studying modules at level 4 and 5 confirm condonement of F+ grades </w:t>
      </w:r>
      <w:r w:rsidR="00365566">
        <w:t>in accordance with the regulation governing condonement (3.7.12) (unless prohibited by supplementary regulations</w:t>
      </w:r>
      <w:proofErr w:type="gramStart"/>
      <w:r w:rsidR="00365566">
        <w:t>);</w:t>
      </w:r>
      <w:proofErr w:type="gramEnd"/>
    </w:p>
    <w:p w14:paraId="4F65DE37" w14:textId="77777777" w:rsidR="00EE098E" w:rsidRPr="00B541E9" w:rsidRDefault="00907EC3" w:rsidP="00B55F64">
      <w:pPr>
        <w:pStyle w:val="NoSpacing"/>
        <w:numPr>
          <w:ilvl w:val="0"/>
          <w:numId w:val="44"/>
        </w:numPr>
        <w:ind w:left="1440"/>
        <w:jc w:val="both"/>
      </w:pPr>
      <w:r w:rsidRPr="00B541E9">
        <w:t xml:space="preserve">Confirm decisions forwarded from </w:t>
      </w:r>
      <w:r w:rsidR="00365566">
        <w:t>Module</w:t>
      </w:r>
      <w:r w:rsidRPr="00B541E9">
        <w:t xml:space="preserve"> Boards with respect to referred and deferred </w:t>
      </w:r>
      <w:proofErr w:type="gramStart"/>
      <w:r w:rsidRPr="00B541E9">
        <w:t>assessments;</w:t>
      </w:r>
      <w:proofErr w:type="gramEnd"/>
    </w:p>
    <w:p w14:paraId="120AC71D" w14:textId="77777777" w:rsidR="00907EC3" w:rsidRPr="00B541E9" w:rsidRDefault="00907EC3" w:rsidP="00B55F64">
      <w:pPr>
        <w:pStyle w:val="NoSpacing"/>
        <w:numPr>
          <w:ilvl w:val="0"/>
          <w:numId w:val="44"/>
        </w:numPr>
        <w:ind w:left="1440"/>
        <w:jc w:val="both"/>
      </w:pPr>
      <w:r w:rsidRPr="00B541E9">
        <w:t>Confirm a decision for each student in re</w:t>
      </w:r>
      <w:r w:rsidR="00EE098E" w:rsidRPr="00B541E9">
        <w:t>lation to overall performance</w:t>
      </w:r>
    </w:p>
    <w:p w14:paraId="428562ED" w14:textId="77777777" w:rsidR="00EE098E" w:rsidRPr="00B541E9" w:rsidRDefault="00EE098E" w:rsidP="00EE098E">
      <w:pPr>
        <w:pStyle w:val="NoSpacing"/>
        <w:jc w:val="both"/>
      </w:pPr>
    </w:p>
    <w:p w14:paraId="1230EB34" w14:textId="77777777" w:rsidR="00EE098E" w:rsidRPr="00B541E9" w:rsidRDefault="008F752B" w:rsidP="008F752B">
      <w:pPr>
        <w:pStyle w:val="NoSpacing"/>
        <w:jc w:val="both"/>
      </w:pPr>
      <w:r w:rsidRPr="00B541E9">
        <w:t>5.3.16</w:t>
      </w:r>
      <w:r w:rsidRPr="00B541E9">
        <w:tab/>
        <w:t xml:space="preserve"> </w:t>
      </w:r>
      <w:r w:rsidR="00EE098E" w:rsidRPr="00B541E9">
        <w:t>Decisions in relation to overall performance include:</w:t>
      </w:r>
    </w:p>
    <w:p w14:paraId="79BBD9D7" w14:textId="77777777" w:rsidR="00EE098E" w:rsidRPr="00B541E9" w:rsidRDefault="00EE098E" w:rsidP="00EE098E">
      <w:pPr>
        <w:pStyle w:val="NoSpacing"/>
        <w:ind w:left="851"/>
        <w:jc w:val="both"/>
      </w:pPr>
    </w:p>
    <w:p w14:paraId="36A116E6" w14:textId="77777777" w:rsidR="00EE098E" w:rsidRPr="00B541E9" w:rsidRDefault="00EE098E" w:rsidP="00B55F64">
      <w:pPr>
        <w:pStyle w:val="NoSpacing"/>
        <w:numPr>
          <w:ilvl w:val="0"/>
          <w:numId w:val="44"/>
        </w:numPr>
        <w:ind w:left="1440"/>
        <w:jc w:val="both"/>
      </w:pPr>
      <w:r w:rsidRPr="00B541E9">
        <w:rPr>
          <w:b/>
        </w:rPr>
        <w:t>Award and Class</w:t>
      </w:r>
      <w:r w:rsidRPr="00B541E9">
        <w:t xml:space="preserve">: </w:t>
      </w:r>
      <w:r w:rsidR="00907EC3" w:rsidRPr="00B541E9">
        <w:t>Confirm</w:t>
      </w:r>
      <w:r w:rsidRPr="00B541E9">
        <w:t>s</w:t>
      </w:r>
      <w:r w:rsidR="00907EC3" w:rsidRPr="00B541E9">
        <w:t xml:space="preserve"> that a student has met the requirements for an award and a class has been determined according to the approved regulations, following, as appropriate, completion of the programme, </w:t>
      </w:r>
      <w:proofErr w:type="gramStart"/>
      <w:r w:rsidR="00907EC3" w:rsidRPr="00B541E9">
        <w:t>withdrawal</w:t>
      </w:r>
      <w:proofErr w:type="gramEnd"/>
      <w:r w:rsidR="00907EC3" w:rsidRPr="00B541E9">
        <w:t xml:space="preserve"> or termination.</w:t>
      </w:r>
    </w:p>
    <w:p w14:paraId="5CF850E4" w14:textId="77777777" w:rsidR="00EE098E" w:rsidRPr="00B541E9" w:rsidRDefault="00907EC3" w:rsidP="00B55F64">
      <w:pPr>
        <w:pStyle w:val="NoSpacing"/>
        <w:numPr>
          <w:ilvl w:val="0"/>
          <w:numId w:val="44"/>
        </w:numPr>
        <w:ind w:left="1440"/>
        <w:jc w:val="both"/>
      </w:pPr>
      <w:r w:rsidRPr="00B541E9">
        <w:rPr>
          <w:b/>
        </w:rPr>
        <w:t>Progress</w:t>
      </w:r>
      <w:r w:rsidR="00EE098E" w:rsidRPr="00B541E9">
        <w:t xml:space="preserve">: Confirms that a </w:t>
      </w:r>
      <w:r w:rsidRPr="00B541E9">
        <w:t xml:space="preserve">student has met the requirements for completion of the stage or modules for which </w:t>
      </w:r>
      <w:r w:rsidR="00EE098E" w:rsidRPr="00B541E9">
        <w:t>s/he is</w:t>
      </w:r>
      <w:r w:rsidRPr="00B541E9">
        <w:t xml:space="preserve"> enrolled and may continue.</w:t>
      </w:r>
    </w:p>
    <w:p w14:paraId="3D4424C7" w14:textId="77777777" w:rsidR="00593AF7" w:rsidRPr="00B541E9" w:rsidRDefault="00907EC3" w:rsidP="00B55F64">
      <w:pPr>
        <w:pStyle w:val="NoSpacing"/>
        <w:numPr>
          <w:ilvl w:val="0"/>
          <w:numId w:val="44"/>
        </w:numPr>
        <w:ind w:left="1440"/>
        <w:jc w:val="both"/>
      </w:pPr>
      <w:r w:rsidRPr="00B541E9">
        <w:rPr>
          <w:b/>
          <w:bCs/>
          <w:iCs/>
        </w:rPr>
        <w:t>Progress carrying module(s) c</w:t>
      </w:r>
      <w:r w:rsidRPr="00B541E9">
        <w:t xml:space="preserve">onfirms that the student may </w:t>
      </w:r>
      <w:proofErr w:type="gramStart"/>
      <w:r w:rsidRPr="00B541E9">
        <w:t>progress/ continue on</w:t>
      </w:r>
      <w:proofErr w:type="gramEnd"/>
      <w:r w:rsidRPr="00B541E9">
        <w:t xml:space="preserve"> the award, carrying forward a requirement to satisfy the credits as outlined in Table 1 and the requirements of the Award Map.</w:t>
      </w:r>
    </w:p>
    <w:p w14:paraId="7A43B9FC" w14:textId="77777777" w:rsidR="00593AF7" w:rsidRPr="00B541E9" w:rsidRDefault="00907EC3" w:rsidP="00B55F64">
      <w:pPr>
        <w:pStyle w:val="NoSpacing"/>
        <w:numPr>
          <w:ilvl w:val="0"/>
          <w:numId w:val="44"/>
        </w:numPr>
        <w:ind w:left="1440"/>
        <w:jc w:val="both"/>
      </w:pPr>
      <w:r w:rsidRPr="00B541E9">
        <w:rPr>
          <w:b/>
          <w:bCs/>
          <w:iCs/>
        </w:rPr>
        <w:t>Deferred</w:t>
      </w:r>
      <w:r w:rsidR="00593AF7" w:rsidRPr="00B541E9">
        <w:rPr>
          <w:b/>
          <w:bCs/>
          <w:iCs/>
        </w:rPr>
        <w:t>:</w:t>
      </w:r>
      <w:r w:rsidRPr="00B541E9">
        <w:rPr>
          <w:b/>
          <w:bCs/>
          <w:iCs/>
        </w:rPr>
        <w:t xml:space="preserve"> c</w:t>
      </w:r>
      <w:r w:rsidR="00593AF7" w:rsidRPr="00B541E9">
        <w:t>onfirms that a</w:t>
      </w:r>
      <w:r w:rsidRPr="00B541E9">
        <w:t xml:space="preserve"> student has not been awarded sufficient credit to meet the requirements for progression, continuation or for the recommendation of an award because of </w:t>
      </w:r>
      <w:r w:rsidRPr="00B541E9">
        <w:rPr>
          <w:szCs w:val="22"/>
        </w:rPr>
        <w:t xml:space="preserve">mitigating </w:t>
      </w:r>
      <w:proofErr w:type="gramStart"/>
      <w:r w:rsidRPr="00B541E9">
        <w:rPr>
          <w:szCs w:val="22"/>
        </w:rPr>
        <w:t>circumstances</w:t>
      </w:r>
      <w:r w:rsidRPr="00B541E9">
        <w:t>, and</w:t>
      </w:r>
      <w:proofErr w:type="gramEnd"/>
      <w:r w:rsidRPr="00B541E9">
        <w:t xml:space="preserve"> will have a further opportunity to complete assessments. </w:t>
      </w:r>
    </w:p>
    <w:p w14:paraId="1342F4A2" w14:textId="77777777" w:rsidR="00593AF7" w:rsidRPr="00B541E9" w:rsidRDefault="00907EC3" w:rsidP="00B55F64">
      <w:pPr>
        <w:pStyle w:val="NoSpacing"/>
        <w:numPr>
          <w:ilvl w:val="0"/>
          <w:numId w:val="44"/>
        </w:numPr>
        <w:ind w:left="1440"/>
        <w:jc w:val="both"/>
      </w:pPr>
      <w:r w:rsidRPr="00B541E9">
        <w:rPr>
          <w:b/>
          <w:bCs/>
          <w:iCs/>
        </w:rPr>
        <w:t>Referred</w:t>
      </w:r>
      <w:r w:rsidR="00593AF7" w:rsidRPr="00B541E9">
        <w:rPr>
          <w:b/>
          <w:bCs/>
          <w:iCs/>
        </w:rPr>
        <w:t>:</w:t>
      </w:r>
      <w:r w:rsidRPr="00B541E9">
        <w:rPr>
          <w:b/>
          <w:bCs/>
          <w:iCs/>
        </w:rPr>
        <w:t xml:space="preserve"> </w:t>
      </w:r>
      <w:r w:rsidRPr="00B541E9">
        <w:rPr>
          <w:bCs/>
          <w:iCs/>
        </w:rPr>
        <w:t>c</w:t>
      </w:r>
      <w:r w:rsidR="00593AF7" w:rsidRPr="00B541E9">
        <w:t>onfirms that a</w:t>
      </w:r>
      <w:r w:rsidRPr="00B541E9">
        <w:t xml:space="preserve"> student has not been awarded sufficient credit to meet the requirements for progression, continuation or for the recommendation of an award, and will have a further opportunity to complete referred assessments for a capped outcome.</w:t>
      </w:r>
    </w:p>
    <w:p w14:paraId="0AAF968A" w14:textId="77777777" w:rsidR="00593AF7" w:rsidRPr="00B541E9" w:rsidRDefault="00907EC3" w:rsidP="00B55F64">
      <w:pPr>
        <w:pStyle w:val="NoSpacing"/>
        <w:numPr>
          <w:ilvl w:val="0"/>
          <w:numId w:val="44"/>
        </w:numPr>
        <w:ind w:left="1440"/>
        <w:jc w:val="both"/>
      </w:pPr>
      <w:r w:rsidRPr="00B541E9">
        <w:rPr>
          <w:b/>
        </w:rPr>
        <w:t>Pass Refer</w:t>
      </w:r>
      <w:r w:rsidR="00593AF7" w:rsidRPr="00B541E9">
        <w:rPr>
          <w:b/>
        </w:rPr>
        <w:t>:</w:t>
      </w:r>
      <w:r w:rsidRPr="00B541E9">
        <w:rPr>
          <w:b/>
        </w:rPr>
        <w:t xml:space="preserve"> </w:t>
      </w:r>
      <w:r w:rsidRPr="00B541E9">
        <w:t>c</w:t>
      </w:r>
      <w:r w:rsidR="00593AF7" w:rsidRPr="00B541E9">
        <w:t>onfirms that a</w:t>
      </w:r>
      <w:r w:rsidRPr="00B541E9">
        <w:t xml:space="preserve"> student has achieved a pass on aggregate for the module but has an outstanding opportunity for referral on one or more items of assessment.</w:t>
      </w:r>
    </w:p>
    <w:p w14:paraId="0D2EDBA4" w14:textId="77777777" w:rsidR="00593AF7" w:rsidRPr="00B541E9" w:rsidRDefault="00907EC3" w:rsidP="00B55F64">
      <w:pPr>
        <w:pStyle w:val="NoSpacing"/>
        <w:numPr>
          <w:ilvl w:val="0"/>
          <w:numId w:val="44"/>
        </w:numPr>
        <w:ind w:left="1440"/>
        <w:jc w:val="both"/>
      </w:pPr>
      <w:r w:rsidRPr="00B541E9">
        <w:rPr>
          <w:b/>
        </w:rPr>
        <w:t>Pass Defer</w:t>
      </w:r>
      <w:r w:rsidR="00593AF7" w:rsidRPr="00B541E9">
        <w:rPr>
          <w:b/>
        </w:rPr>
        <w:t>:</w:t>
      </w:r>
      <w:r w:rsidR="00593AF7" w:rsidRPr="00B541E9">
        <w:t xml:space="preserve"> confirms that a</w:t>
      </w:r>
      <w:r w:rsidRPr="00B541E9">
        <w:t xml:space="preserve"> student has achieved a pass on aggregate for the module but has an outstanding opportunity for deferral on one or more items of assessment.</w:t>
      </w:r>
    </w:p>
    <w:p w14:paraId="59ACDC32" w14:textId="77777777" w:rsidR="00593AF7" w:rsidRPr="00B541E9" w:rsidRDefault="00907EC3" w:rsidP="00B55F64">
      <w:pPr>
        <w:pStyle w:val="NoSpacing"/>
        <w:numPr>
          <w:ilvl w:val="0"/>
          <w:numId w:val="44"/>
        </w:numPr>
        <w:ind w:left="1440"/>
        <w:jc w:val="both"/>
      </w:pPr>
      <w:r w:rsidRPr="00B541E9">
        <w:rPr>
          <w:b/>
          <w:bCs/>
          <w:iCs/>
        </w:rPr>
        <w:t>Repeat module(s)</w:t>
      </w:r>
      <w:r w:rsidR="00593AF7" w:rsidRPr="00B541E9">
        <w:rPr>
          <w:b/>
          <w:bCs/>
          <w:iCs/>
        </w:rPr>
        <w:t>:</w:t>
      </w:r>
      <w:r w:rsidR="00593AF7" w:rsidRPr="00B541E9">
        <w:t xml:space="preserve"> confirms that a</w:t>
      </w:r>
      <w:r w:rsidRPr="00B541E9">
        <w:t xml:space="preserve"> student may not continue on</w:t>
      </w:r>
      <w:r w:rsidR="00593AF7" w:rsidRPr="00B541E9">
        <w:t xml:space="preserve"> his/her</w:t>
      </w:r>
      <w:r w:rsidRPr="00B541E9">
        <w:t xml:space="preserve"> programme of studies towards an award or be recommended for the award, but may be permitted to retake modules (or take substitute modules) by attendance at classes and completing all assessments afresh, in order to meet the requirements for progression, continuation or for recommendation of the award, or to meet the requirements for an alternative award of the University. </w:t>
      </w:r>
    </w:p>
    <w:p w14:paraId="57885E27" w14:textId="77777777" w:rsidR="00593AF7" w:rsidRPr="00B541E9" w:rsidRDefault="00907EC3" w:rsidP="00B55F64">
      <w:pPr>
        <w:pStyle w:val="NoSpacing"/>
        <w:numPr>
          <w:ilvl w:val="0"/>
          <w:numId w:val="44"/>
        </w:numPr>
        <w:ind w:left="1440"/>
        <w:jc w:val="both"/>
      </w:pPr>
      <w:r w:rsidRPr="00B541E9">
        <w:rPr>
          <w:b/>
          <w:bCs/>
          <w:iCs/>
        </w:rPr>
        <w:lastRenderedPageBreak/>
        <w:t>Fail</w:t>
      </w:r>
      <w:r w:rsidR="00593AF7" w:rsidRPr="00B541E9">
        <w:rPr>
          <w:b/>
          <w:bCs/>
          <w:iCs/>
        </w:rPr>
        <w:t>:</w:t>
      </w:r>
      <w:r w:rsidRPr="00B541E9">
        <w:rPr>
          <w:b/>
          <w:bCs/>
          <w:iCs/>
        </w:rPr>
        <w:t xml:space="preserve"> </w:t>
      </w:r>
      <w:r w:rsidR="00593AF7" w:rsidRPr="00B541E9">
        <w:t>confirms that a</w:t>
      </w:r>
      <w:r w:rsidRPr="00B541E9">
        <w:t xml:space="preserve"> student may not continue to study for the named award for which s/he is </w:t>
      </w:r>
      <w:proofErr w:type="gramStart"/>
      <w:r w:rsidRPr="00B541E9">
        <w:t>registered, but</w:t>
      </w:r>
      <w:proofErr w:type="gramEnd"/>
      <w:r w:rsidRPr="00B541E9">
        <w:t xml:space="preserve"> may be considered for transfer to another award of the University. This decision may apply where a student fails to meet the requirements set by professional bodies, but meets the general requirements for continuation of studies, or where the student cannot retrieve failure to meet the requirements for progression/completion through repeat modules.</w:t>
      </w:r>
    </w:p>
    <w:p w14:paraId="2590DEE7" w14:textId="77777777" w:rsidR="00907EC3" w:rsidRPr="00B541E9" w:rsidRDefault="00907EC3" w:rsidP="00B55F64">
      <w:pPr>
        <w:pStyle w:val="NoSpacing"/>
        <w:numPr>
          <w:ilvl w:val="0"/>
          <w:numId w:val="44"/>
        </w:numPr>
        <w:ind w:left="1440"/>
        <w:jc w:val="both"/>
      </w:pPr>
      <w:r w:rsidRPr="00B541E9">
        <w:rPr>
          <w:b/>
          <w:bCs/>
          <w:iCs/>
        </w:rPr>
        <w:t>Terminate</w:t>
      </w:r>
      <w:r w:rsidR="00593AF7" w:rsidRPr="00B541E9">
        <w:rPr>
          <w:b/>
          <w:bCs/>
          <w:iCs/>
        </w:rPr>
        <w:t>:</w:t>
      </w:r>
      <w:r w:rsidRPr="00B541E9">
        <w:rPr>
          <w:b/>
          <w:bCs/>
          <w:i/>
          <w:iCs/>
        </w:rPr>
        <w:t xml:space="preserve"> </w:t>
      </w:r>
      <w:r w:rsidR="00593AF7" w:rsidRPr="00B541E9">
        <w:t>confirms that a</w:t>
      </w:r>
      <w:r w:rsidRPr="00B541E9">
        <w:t xml:space="preserve"> student, following all opportunities for referral and deferral, and for repeat modules, has not met the requirements for progression, continuation or completion and has attempted and failed modules that exceed the level permitted by the regulations</w:t>
      </w:r>
      <w:r w:rsidR="00476BA1" w:rsidRPr="00B541E9">
        <w:t xml:space="preserve"> (3.7.2</w:t>
      </w:r>
      <w:r w:rsidR="00593AF7" w:rsidRPr="00B541E9">
        <w:t>)</w:t>
      </w:r>
      <w:r w:rsidRPr="00B541E9">
        <w:t xml:space="preserve">. </w:t>
      </w:r>
      <w:r w:rsidR="00593AF7" w:rsidRPr="00B541E9">
        <w:t xml:space="preserve"> Termination can also occur </w:t>
      </w:r>
      <w:proofErr w:type="gramStart"/>
      <w:r w:rsidR="00593AF7" w:rsidRPr="00B541E9">
        <w:t>as a result of</w:t>
      </w:r>
      <w:proofErr w:type="gramEnd"/>
      <w:r w:rsidR="00593AF7" w:rsidRPr="00B541E9">
        <w:t xml:space="preserve"> an academic misconduct outcome or a disciplinary process.</w:t>
      </w:r>
    </w:p>
    <w:p w14:paraId="41C40A80" w14:textId="77777777" w:rsidR="00593AF7" w:rsidRPr="00B541E9" w:rsidRDefault="00593AF7" w:rsidP="00593AF7">
      <w:pPr>
        <w:pStyle w:val="NoSpacing"/>
        <w:rPr>
          <w:rFonts w:asciiTheme="minorHAnsi" w:eastAsiaTheme="minorHAnsi" w:hAnsiTheme="minorHAnsi" w:cstheme="minorBidi"/>
          <w:szCs w:val="22"/>
          <w:lang w:eastAsia="en-US"/>
        </w:rPr>
      </w:pPr>
    </w:p>
    <w:p w14:paraId="18D3AE63" w14:textId="77777777" w:rsidR="00907EC3" w:rsidRPr="00B541E9" w:rsidRDefault="00907EC3" w:rsidP="00593AF7">
      <w:pPr>
        <w:pStyle w:val="NoSpacing"/>
        <w:ind w:left="851"/>
        <w:jc w:val="both"/>
      </w:pPr>
      <w:r w:rsidRPr="00B541E9">
        <w:t xml:space="preserve">Students may have a combination of referrals, deferrals and repeat modules in their profile and may continue part time or on a mixture of levels </w:t>
      </w:r>
      <w:proofErr w:type="gramStart"/>
      <w:r w:rsidRPr="00B541E9">
        <w:t>in order to</w:t>
      </w:r>
      <w:proofErr w:type="gramEnd"/>
      <w:r w:rsidRPr="00B541E9">
        <w:t xml:space="preserve"> do so</w:t>
      </w:r>
      <w:r w:rsidR="00476BA1" w:rsidRPr="00B541E9">
        <w:t xml:space="preserve"> as set out in regulations 3.3.4 and 3.7.3</w:t>
      </w:r>
      <w:r w:rsidRPr="00B541E9">
        <w:t>.</w:t>
      </w:r>
    </w:p>
    <w:p w14:paraId="0BD5D64C" w14:textId="77777777" w:rsidR="00CA5BBA" w:rsidRPr="00B541E9" w:rsidRDefault="00CA5BBA" w:rsidP="00635304">
      <w:pPr>
        <w:pStyle w:val="Heading1"/>
        <w:jc w:val="both"/>
      </w:pPr>
    </w:p>
    <w:p w14:paraId="258ADC48" w14:textId="77777777" w:rsidR="00C32130" w:rsidRPr="00B541E9" w:rsidRDefault="00C32130" w:rsidP="00C32130">
      <w:pPr>
        <w:pStyle w:val="NoSpacing"/>
      </w:pPr>
    </w:p>
    <w:p w14:paraId="5B31723F" w14:textId="77777777" w:rsidR="00F14EB1" w:rsidRPr="00B541E9" w:rsidRDefault="00F14EB1" w:rsidP="00C32130">
      <w:pPr>
        <w:pStyle w:val="NoSpacing"/>
        <w:sectPr w:rsidR="00F14EB1" w:rsidRPr="00B541E9" w:rsidSect="00755471">
          <w:pgSz w:w="11906" w:h="16838"/>
          <w:pgMar w:top="1440" w:right="1440" w:bottom="1440" w:left="1440" w:header="708" w:footer="708" w:gutter="0"/>
          <w:cols w:space="708"/>
          <w:docGrid w:linePitch="360"/>
        </w:sectPr>
      </w:pPr>
    </w:p>
    <w:p w14:paraId="12F8CEA7" w14:textId="77777777" w:rsidR="00C32130" w:rsidRPr="00B541E9" w:rsidRDefault="00F14EB1" w:rsidP="00B31C78">
      <w:pPr>
        <w:pStyle w:val="Heading1"/>
        <w:spacing w:before="0"/>
      </w:pPr>
      <w:bookmarkStart w:id="90" w:name="_Toc46923344"/>
      <w:r w:rsidRPr="00B541E9">
        <w:lastRenderedPageBreak/>
        <w:t xml:space="preserve">Section 6 – </w:t>
      </w:r>
      <w:r w:rsidR="00404D6F">
        <w:t>Student Code of Conduct and General Student Regulations</w:t>
      </w:r>
      <w:bookmarkEnd w:id="90"/>
    </w:p>
    <w:p w14:paraId="6E1CA87E" w14:textId="77777777" w:rsidR="00F14EB1" w:rsidRPr="00B541E9" w:rsidRDefault="00F14EB1" w:rsidP="00B31C78">
      <w:pPr>
        <w:pStyle w:val="NoSpacing"/>
      </w:pPr>
    </w:p>
    <w:p w14:paraId="5C78E315" w14:textId="77777777" w:rsidR="00254508" w:rsidRPr="00B541E9" w:rsidRDefault="00F93377" w:rsidP="00B31C78">
      <w:pPr>
        <w:pStyle w:val="NoSpacing"/>
      </w:pPr>
      <w:r>
        <w:t>See Student Code of Conduct</w:t>
      </w:r>
    </w:p>
    <w:p w14:paraId="24AC7978" w14:textId="77777777" w:rsidR="00254508" w:rsidRPr="00B541E9" w:rsidRDefault="00254508" w:rsidP="00B31C78">
      <w:pPr>
        <w:pStyle w:val="NoSpacing"/>
      </w:pPr>
    </w:p>
    <w:p w14:paraId="07BCA619" w14:textId="77777777" w:rsidR="00DE271A" w:rsidRPr="00B541E9" w:rsidRDefault="00DE271A" w:rsidP="00A24D97">
      <w:pPr>
        <w:jc w:val="both"/>
        <w:sectPr w:rsidR="00DE271A" w:rsidRPr="00B541E9" w:rsidSect="00755471">
          <w:pgSz w:w="11906" w:h="16838"/>
          <w:pgMar w:top="1440" w:right="1440" w:bottom="1440" w:left="1440" w:header="708" w:footer="708" w:gutter="0"/>
          <w:cols w:space="708"/>
          <w:docGrid w:linePitch="360"/>
        </w:sectPr>
      </w:pPr>
    </w:p>
    <w:p w14:paraId="6B3CB4B7" w14:textId="77777777" w:rsidR="00696D45" w:rsidRPr="00B541E9" w:rsidRDefault="00696D45" w:rsidP="00A24D97">
      <w:pPr>
        <w:pStyle w:val="Heading1"/>
        <w:jc w:val="both"/>
      </w:pPr>
      <w:bookmarkStart w:id="91" w:name="_Toc46923345"/>
      <w:r w:rsidRPr="00B541E9">
        <w:lastRenderedPageBreak/>
        <w:t>Appendices</w:t>
      </w:r>
      <w:bookmarkEnd w:id="91"/>
    </w:p>
    <w:p w14:paraId="12EDD40F" w14:textId="77777777" w:rsidR="00696D45" w:rsidRPr="00B541E9" w:rsidRDefault="00696D45" w:rsidP="00A24D97">
      <w:pPr>
        <w:pStyle w:val="Heading2"/>
        <w:jc w:val="both"/>
      </w:pPr>
      <w:bookmarkStart w:id="92" w:name="_Toc46923346"/>
      <w:r w:rsidRPr="00B541E9">
        <w:t>Appendix 1 – Level Descriptors and Characteristics</w:t>
      </w:r>
      <w:bookmarkEnd w:id="92"/>
    </w:p>
    <w:p w14:paraId="48ECF56D" w14:textId="77777777" w:rsidR="00696D45" w:rsidRPr="00B541E9" w:rsidRDefault="00696D45" w:rsidP="00A24D97">
      <w:pPr>
        <w:spacing w:after="0"/>
        <w:jc w:val="both"/>
        <w:rPr>
          <w:rFonts w:ascii="Verdana" w:hAnsi="Verdana"/>
        </w:rPr>
      </w:pPr>
    </w:p>
    <w:p w14:paraId="4590365B" w14:textId="77777777" w:rsidR="00B0082D" w:rsidRPr="00B541E9" w:rsidRDefault="00B0082D" w:rsidP="00A24D97">
      <w:pPr>
        <w:pStyle w:val="ListParagraph"/>
        <w:numPr>
          <w:ilvl w:val="0"/>
          <w:numId w:val="7"/>
        </w:numPr>
        <w:spacing w:after="0"/>
        <w:jc w:val="both"/>
        <w:rPr>
          <w:rFonts w:ascii="Verdana" w:hAnsi="Verdana"/>
          <w:b/>
        </w:rPr>
      </w:pPr>
      <w:r w:rsidRPr="00B541E9">
        <w:rPr>
          <w:rFonts w:ascii="Verdana" w:hAnsi="Verdana"/>
          <w:b/>
        </w:rPr>
        <w:t>LEVEL 8 – DOCTORAL DEGREE</w:t>
      </w:r>
    </w:p>
    <w:p w14:paraId="48822024" w14:textId="77777777" w:rsidR="00B0082D" w:rsidRPr="00B541E9" w:rsidRDefault="00B0082D" w:rsidP="00A24D97">
      <w:pPr>
        <w:spacing w:after="0"/>
        <w:jc w:val="both"/>
        <w:rPr>
          <w:rFonts w:ascii="Verdana" w:hAnsi="Verdana"/>
        </w:rPr>
      </w:pPr>
    </w:p>
    <w:p w14:paraId="4317F22D" w14:textId="77777777" w:rsidR="00AE1E83" w:rsidRPr="00B541E9" w:rsidRDefault="00AE1E83" w:rsidP="00A24D97">
      <w:pPr>
        <w:pStyle w:val="NoSpacing"/>
        <w:jc w:val="both"/>
      </w:pPr>
      <w:r w:rsidRPr="00B541E9">
        <w:t>Doctoral degrees are awarded to students who have demonstrated:</w:t>
      </w:r>
    </w:p>
    <w:p w14:paraId="08B26DCF" w14:textId="77777777" w:rsidR="00AE1E83" w:rsidRPr="00B541E9" w:rsidRDefault="00AE1E83" w:rsidP="00A24D97">
      <w:pPr>
        <w:pStyle w:val="NoSpacing"/>
        <w:jc w:val="both"/>
      </w:pPr>
      <w:r w:rsidRPr="00B541E9">
        <w:t xml:space="preserve"> </w:t>
      </w:r>
    </w:p>
    <w:p w14:paraId="402B6049" w14:textId="77777777" w:rsidR="00AE1E83" w:rsidRPr="00B541E9" w:rsidRDefault="00AE1E83" w:rsidP="00A24D97">
      <w:pPr>
        <w:pStyle w:val="NoSpacing"/>
        <w:numPr>
          <w:ilvl w:val="0"/>
          <w:numId w:val="12"/>
        </w:numPr>
        <w:ind w:left="360"/>
        <w:jc w:val="both"/>
      </w:pPr>
      <w:r w:rsidRPr="00B541E9">
        <w:t>The creation and interpretation of new knowledge through original research or other advanced scholarship of a quality to satisfy peer review and extend the forefront of the discipline and merit publication.</w:t>
      </w:r>
    </w:p>
    <w:p w14:paraId="5B19B24D" w14:textId="77777777" w:rsidR="00AE1E83" w:rsidRPr="00B541E9" w:rsidRDefault="00AE1E83" w:rsidP="00A24D97">
      <w:pPr>
        <w:pStyle w:val="NoSpacing"/>
        <w:jc w:val="both"/>
        <w:rPr>
          <w:rFonts w:cs="Times New Roman"/>
          <w:lang w:eastAsia="en-US"/>
        </w:rPr>
      </w:pPr>
    </w:p>
    <w:p w14:paraId="03DA0F64" w14:textId="77777777" w:rsidR="00AE1E83" w:rsidRPr="00B541E9" w:rsidRDefault="00AE1E83" w:rsidP="00A24D97">
      <w:pPr>
        <w:pStyle w:val="NoSpacing"/>
        <w:numPr>
          <w:ilvl w:val="0"/>
          <w:numId w:val="12"/>
        </w:numPr>
        <w:ind w:left="360"/>
        <w:jc w:val="both"/>
      </w:pPr>
      <w:r w:rsidRPr="00B541E9">
        <w:t xml:space="preserve">A systematic acquisition and understanding of a substantial body of knowledge which is at the forefront of an academic discipline or area of professional practice. </w:t>
      </w:r>
    </w:p>
    <w:p w14:paraId="5F8D1384" w14:textId="77777777" w:rsidR="00AE1E83" w:rsidRPr="00B541E9" w:rsidRDefault="00AE1E83" w:rsidP="00A24D97">
      <w:pPr>
        <w:pStyle w:val="NoSpacing"/>
        <w:jc w:val="both"/>
      </w:pPr>
    </w:p>
    <w:p w14:paraId="4232A4E4" w14:textId="77777777" w:rsidR="00AE1E83" w:rsidRPr="00B541E9" w:rsidRDefault="00AE1E83" w:rsidP="00A24D97">
      <w:pPr>
        <w:pStyle w:val="NoSpacing"/>
        <w:numPr>
          <w:ilvl w:val="0"/>
          <w:numId w:val="12"/>
        </w:numPr>
        <w:ind w:left="360"/>
        <w:jc w:val="both"/>
      </w:pPr>
      <w:r w:rsidRPr="00B541E9">
        <w:t xml:space="preserve">The general ability to conceptualise, design and implement a project for the generation of new knowledge, applications or understanding at the forefront of the discipline and to adjust the project design in the light of unforeseen problems. </w:t>
      </w:r>
    </w:p>
    <w:p w14:paraId="2BEC94EC" w14:textId="77777777" w:rsidR="00AE1E83" w:rsidRPr="00B541E9" w:rsidRDefault="00AE1E83" w:rsidP="00A24D97">
      <w:pPr>
        <w:pStyle w:val="NoSpacing"/>
        <w:jc w:val="both"/>
      </w:pPr>
    </w:p>
    <w:p w14:paraId="2E19F043" w14:textId="77777777" w:rsidR="00AE1E83" w:rsidRPr="00B541E9" w:rsidRDefault="00AE1E83" w:rsidP="00A24D97">
      <w:pPr>
        <w:pStyle w:val="NoSpacing"/>
        <w:numPr>
          <w:ilvl w:val="0"/>
          <w:numId w:val="12"/>
        </w:numPr>
        <w:ind w:left="360"/>
        <w:jc w:val="both"/>
      </w:pPr>
      <w:r w:rsidRPr="00B541E9">
        <w:t>A detailed understanding of applicable techniques for research and advanced academic enquiry and who has presented and defended a thesis, by oral examination, to the satisfaction of the examiners.</w:t>
      </w:r>
    </w:p>
    <w:p w14:paraId="3422FB9A" w14:textId="77777777" w:rsidR="00AE1E83" w:rsidRPr="00B541E9" w:rsidRDefault="00AE1E83" w:rsidP="00A24D97">
      <w:pPr>
        <w:spacing w:after="0"/>
        <w:jc w:val="both"/>
        <w:rPr>
          <w:rFonts w:ascii="Verdana" w:hAnsi="Verdana"/>
        </w:rPr>
      </w:pPr>
    </w:p>
    <w:p w14:paraId="3D1B24CD" w14:textId="77777777" w:rsidR="00AE1E83" w:rsidRPr="00B541E9" w:rsidRDefault="00AE1E83" w:rsidP="00A24D97">
      <w:pPr>
        <w:pStyle w:val="NoSpacing"/>
        <w:jc w:val="both"/>
      </w:pPr>
      <w:r w:rsidRPr="00B541E9">
        <w:t>Typically, holders of the qualification will be able to:</w:t>
      </w:r>
    </w:p>
    <w:p w14:paraId="555FAEDA" w14:textId="77777777" w:rsidR="00AE1E83" w:rsidRPr="00B541E9" w:rsidRDefault="00AE1E83" w:rsidP="00A24D97">
      <w:pPr>
        <w:pStyle w:val="NoSpacing"/>
        <w:jc w:val="both"/>
        <w:rPr>
          <w:rFonts w:cs="SymbolMT"/>
        </w:rPr>
      </w:pPr>
    </w:p>
    <w:p w14:paraId="52C3CDFE" w14:textId="77777777" w:rsidR="00AE1E83" w:rsidRPr="00B541E9" w:rsidRDefault="00AE1E83" w:rsidP="00A24D97">
      <w:pPr>
        <w:pStyle w:val="NoSpacing"/>
        <w:numPr>
          <w:ilvl w:val="0"/>
          <w:numId w:val="10"/>
        </w:numPr>
        <w:ind w:left="360"/>
        <w:jc w:val="both"/>
      </w:pPr>
      <w:r w:rsidRPr="00B541E9">
        <w:t xml:space="preserve">Make informed judgements on complex issues in specialist fields, often in the absence of complete data, and be able to communicate their ideas and conclusions clearly and effectively to specialist and non-specialist audiences. </w:t>
      </w:r>
    </w:p>
    <w:p w14:paraId="3CC25939" w14:textId="77777777" w:rsidR="00AE1E83" w:rsidRPr="00B541E9" w:rsidRDefault="00AE1E83" w:rsidP="00A24D97">
      <w:pPr>
        <w:pStyle w:val="NoSpacing"/>
        <w:jc w:val="both"/>
      </w:pPr>
    </w:p>
    <w:p w14:paraId="06E5B248" w14:textId="77777777" w:rsidR="00AE1E83" w:rsidRPr="00B541E9" w:rsidRDefault="00AE1E83" w:rsidP="00A24D97">
      <w:pPr>
        <w:pStyle w:val="NoSpacing"/>
        <w:numPr>
          <w:ilvl w:val="0"/>
          <w:numId w:val="10"/>
        </w:numPr>
        <w:ind w:left="360"/>
        <w:jc w:val="both"/>
      </w:pPr>
      <w:r w:rsidRPr="00B541E9">
        <w:t xml:space="preserve">Continue to undertake pure and/or applied research and development at an advanced level, contributing substantially to the development of new techniques, ideas, or approaches </w:t>
      </w:r>
    </w:p>
    <w:p w14:paraId="34F52E14" w14:textId="77777777" w:rsidR="00AE1E83" w:rsidRPr="00B541E9" w:rsidRDefault="00AE1E83" w:rsidP="00A24D97">
      <w:pPr>
        <w:pStyle w:val="NoSpacing"/>
        <w:jc w:val="both"/>
      </w:pPr>
    </w:p>
    <w:p w14:paraId="3CF57867" w14:textId="77777777" w:rsidR="00AE1E83" w:rsidRPr="00B541E9" w:rsidRDefault="00AE1E83" w:rsidP="00A24D97">
      <w:pPr>
        <w:pStyle w:val="NoSpacing"/>
        <w:jc w:val="both"/>
      </w:pPr>
      <w:r w:rsidRPr="00B541E9">
        <w:t>And holders will have:</w:t>
      </w:r>
    </w:p>
    <w:p w14:paraId="3018D7AB" w14:textId="77777777" w:rsidR="00AE1E83" w:rsidRPr="00B541E9" w:rsidRDefault="00AE1E83" w:rsidP="00A24D97">
      <w:pPr>
        <w:pStyle w:val="NoSpacing"/>
        <w:jc w:val="both"/>
      </w:pPr>
    </w:p>
    <w:p w14:paraId="44168334" w14:textId="77777777" w:rsidR="00AE1E83" w:rsidRPr="00B541E9" w:rsidRDefault="00AE1E83" w:rsidP="00A24D97">
      <w:pPr>
        <w:pStyle w:val="NoSpacing"/>
        <w:numPr>
          <w:ilvl w:val="0"/>
          <w:numId w:val="11"/>
        </w:numPr>
        <w:jc w:val="both"/>
      </w:pPr>
      <w:r w:rsidRPr="00B541E9">
        <w:t>The qualities and transferable skills necessary for employment requiring the exercise of personal responsibility and largely autonomous initiative in complex and unpredictable situations, in professional or equivalent environments.</w:t>
      </w:r>
    </w:p>
    <w:p w14:paraId="2EB431B1" w14:textId="77777777" w:rsidR="00AE1E83" w:rsidRPr="00B541E9" w:rsidRDefault="00AE1E83" w:rsidP="00A24D97">
      <w:pPr>
        <w:pStyle w:val="NoSpacing"/>
        <w:jc w:val="both"/>
      </w:pPr>
    </w:p>
    <w:p w14:paraId="51E317EF" w14:textId="77777777" w:rsidR="008B031A" w:rsidRPr="00B541E9" w:rsidRDefault="008B031A" w:rsidP="008B031A">
      <w:pPr>
        <w:pStyle w:val="NoSpacing"/>
        <w:jc w:val="both"/>
      </w:pPr>
      <w:r w:rsidRPr="00B541E9">
        <w:t xml:space="preserve">Professional doctorates aim to develop an individual’s professional practice and to support them in producing a contribution to (professional) knowledge, or the novel application of theory. </w:t>
      </w:r>
    </w:p>
    <w:p w14:paraId="101A145A" w14:textId="77777777" w:rsidR="008B031A" w:rsidRPr="00B541E9" w:rsidRDefault="008B031A" w:rsidP="00635304">
      <w:pPr>
        <w:pStyle w:val="NoSpacing"/>
        <w:jc w:val="both"/>
      </w:pPr>
    </w:p>
    <w:p w14:paraId="538B8315" w14:textId="77777777" w:rsidR="00AE1E83" w:rsidRPr="00B541E9" w:rsidRDefault="00AE1E83" w:rsidP="005347C0">
      <w:pPr>
        <w:pStyle w:val="NoSpacing"/>
        <w:numPr>
          <w:ilvl w:val="0"/>
          <w:numId w:val="7"/>
        </w:numPr>
        <w:jc w:val="both"/>
        <w:rPr>
          <w:b/>
        </w:rPr>
      </w:pPr>
      <w:r w:rsidRPr="00B541E9">
        <w:rPr>
          <w:b/>
        </w:rPr>
        <w:t xml:space="preserve">LEVEL </w:t>
      </w:r>
      <w:r w:rsidR="00412013" w:rsidRPr="00B541E9">
        <w:rPr>
          <w:b/>
        </w:rPr>
        <w:t>7 -</w:t>
      </w:r>
      <w:r w:rsidRPr="00B541E9">
        <w:rPr>
          <w:b/>
        </w:rPr>
        <w:t xml:space="preserve"> MASTER’S</w:t>
      </w:r>
      <w:r w:rsidR="00412013" w:rsidRPr="00B541E9">
        <w:rPr>
          <w:b/>
        </w:rPr>
        <w:t xml:space="preserve"> </w:t>
      </w:r>
      <w:r w:rsidRPr="00B541E9">
        <w:rPr>
          <w:b/>
        </w:rPr>
        <w:t>DEGREE</w:t>
      </w:r>
    </w:p>
    <w:p w14:paraId="2A3093EC" w14:textId="77777777" w:rsidR="00755471" w:rsidRPr="00B541E9" w:rsidRDefault="00755471" w:rsidP="00635304">
      <w:pPr>
        <w:pStyle w:val="NoSpacing"/>
        <w:jc w:val="both"/>
      </w:pPr>
    </w:p>
    <w:p w14:paraId="24A78FAA" w14:textId="77777777" w:rsidR="00755471" w:rsidRPr="00B541E9" w:rsidRDefault="00755471" w:rsidP="00635304">
      <w:pPr>
        <w:pStyle w:val="NoSpacing"/>
        <w:jc w:val="both"/>
      </w:pPr>
      <w:r w:rsidRPr="00B541E9">
        <w:t xml:space="preserve">Much of the study undertaken for a </w:t>
      </w:r>
      <w:proofErr w:type="gramStart"/>
      <w:r w:rsidRPr="00B541E9">
        <w:t>Master’s</w:t>
      </w:r>
      <w:proofErr w:type="gramEnd"/>
      <w:r w:rsidRPr="00B541E9">
        <w:t xml:space="preserve"> degree will have been at, or informed by, the forefront of an academic or professional discipline. Students will have </w:t>
      </w:r>
      <w:r w:rsidRPr="00B541E9">
        <w:lastRenderedPageBreak/>
        <w:t xml:space="preserve">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14:paraId="4B3F38CF" w14:textId="77777777" w:rsidR="00755471" w:rsidRPr="00B541E9" w:rsidRDefault="00755471" w:rsidP="00635304">
      <w:pPr>
        <w:pStyle w:val="NoSpacing"/>
        <w:jc w:val="both"/>
      </w:pPr>
    </w:p>
    <w:p w14:paraId="5373450D" w14:textId="77777777" w:rsidR="00755471" w:rsidRPr="00B541E9" w:rsidRDefault="00755471" w:rsidP="00635304">
      <w:pPr>
        <w:pStyle w:val="NoSpacing"/>
        <w:jc w:val="both"/>
      </w:pPr>
      <w:r w:rsidRPr="00B541E9">
        <w:t xml:space="preserve">Master’s degrees are awarded after completion of taught programmes, programmes of research or a mixture of both. Longer, research-based programmes may lead to the degree of MPhil. The learning outcomes of most </w:t>
      </w:r>
      <w:proofErr w:type="gramStart"/>
      <w:r w:rsidRPr="00B541E9">
        <w:t>Master’s</w:t>
      </w:r>
      <w:proofErr w:type="gramEnd"/>
      <w:r w:rsidRPr="00B541E9">
        <w:t xml:space="preserve"> programmes are achieved on the basis of study equivalent to at least one full-time calendar year and are taken by graduates with a Bachelor’s degree with honours (or equivalent achievement). </w:t>
      </w:r>
    </w:p>
    <w:p w14:paraId="082CD420" w14:textId="77777777" w:rsidR="00755471" w:rsidRPr="00B541E9" w:rsidRDefault="00755471" w:rsidP="00635304">
      <w:pPr>
        <w:pStyle w:val="NoSpacing"/>
        <w:jc w:val="both"/>
      </w:pPr>
    </w:p>
    <w:p w14:paraId="3AD27F48" w14:textId="77777777" w:rsidR="00755471" w:rsidRPr="00B541E9" w:rsidRDefault="00755471" w:rsidP="00635304">
      <w:pPr>
        <w:pStyle w:val="NoSpacing"/>
        <w:jc w:val="both"/>
      </w:pPr>
      <w:r w:rsidRPr="00B541E9">
        <w:t xml:space="preserve">Master’s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Master’s degrees - in comparison to postgraduate certificates and postgraduate diplomas - typically include planned intellectual progression that often includes a synoptic/research or scholarly activity. </w:t>
      </w:r>
    </w:p>
    <w:p w14:paraId="3869B4B7" w14:textId="77777777" w:rsidR="00755471" w:rsidRPr="00B541E9" w:rsidRDefault="00755471" w:rsidP="00635304">
      <w:pPr>
        <w:pStyle w:val="NoSpacing"/>
        <w:jc w:val="both"/>
      </w:pPr>
    </w:p>
    <w:p w14:paraId="4A4695DD" w14:textId="77777777" w:rsidR="00755471" w:rsidRPr="00B541E9" w:rsidRDefault="00755471" w:rsidP="00635304">
      <w:pPr>
        <w:pStyle w:val="NoSpacing"/>
        <w:jc w:val="both"/>
      </w:pPr>
      <w:r w:rsidRPr="00B541E9">
        <w:t xml:space="preserve">Master’s degrees are awarded to students who have demonstrated: </w:t>
      </w:r>
    </w:p>
    <w:p w14:paraId="10F020C5" w14:textId="77777777" w:rsidR="00755471" w:rsidRPr="00B541E9" w:rsidRDefault="00755471" w:rsidP="00635304">
      <w:pPr>
        <w:pStyle w:val="NoSpacing"/>
        <w:jc w:val="both"/>
      </w:pPr>
    </w:p>
    <w:p w14:paraId="6725E51B" w14:textId="77777777" w:rsidR="00755471" w:rsidRPr="00B541E9" w:rsidRDefault="00755471" w:rsidP="005347C0">
      <w:pPr>
        <w:pStyle w:val="NoSpacing"/>
        <w:numPr>
          <w:ilvl w:val="0"/>
          <w:numId w:val="13"/>
        </w:numPr>
        <w:jc w:val="both"/>
      </w:pPr>
      <w:r w:rsidRPr="00B541E9">
        <w:t>Originality in the application of knowledge, together with a practical understanding of how established techniques of research and enquiry are used to create and interpret knowledge in the discipline.</w:t>
      </w:r>
    </w:p>
    <w:p w14:paraId="33D317D9" w14:textId="77777777" w:rsidR="00755471" w:rsidRPr="00B541E9" w:rsidRDefault="00755471" w:rsidP="00635304">
      <w:pPr>
        <w:pStyle w:val="NoSpacing"/>
        <w:jc w:val="both"/>
      </w:pPr>
      <w:r w:rsidRPr="00B541E9">
        <w:t xml:space="preserve"> </w:t>
      </w:r>
    </w:p>
    <w:p w14:paraId="4446ADE8" w14:textId="77777777" w:rsidR="00755471" w:rsidRPr="00B541E9" w:rsidRDefault="00755471" w:rsidP="005347C0">
      <w:pPr>
        <w:pStyle w:val="NoSpacing"/>
        <w:numPr>
          <w:ilvl w:val="0"/>
          <w:numId w:val="13"/>
        </w:numPr>
        <w:jc w:val="both"/>
      </w:pPr>
      <w:r w:rsidRPr="00B541E9">
        <w:t xml:space="preserve">conceptual understanding that enables the student: </w:t>
      </w:r>
    </w:p>
    <w:p w14:paraId="668A8175" w14:textId="77777777" w:rsidR="00755471" w:rsidRPr="00B541E9" w:rsidRDefault="00755471" w:rsidP="005347C0">
      <w:pPr>
        <w:pStyle w:val="NoSpacing"/>
        <w:numPr>
          <w:ilvl w:val="1"/>
          <w:numId w:val="13"/>
        </w:numPr>
        <w:jc w:val="both"/>
      </w:pPr>
      <w:r w:rsidRPr="00B541E9">
        <w:t xml:space="preserve">To evaluate critically current research and advanced scholarship in the discipline. </w:t>
      </w:r>
    </w:p>
    <w:p w14:paraId="6A956016" w14:textId="77777777" w:rsidR="00755471" w:rsidRPr="00B541E9" w:rsidRDefault="00755471" w:rsidP="005347C0">
      <w:pPr>
        <w:pStyle w:val="NoSpacing"/>
        <w:numPr>
          <w:ilvl w:val="1"/>
          <w:numId w:val="13"/>
        </w:numPr>
        <w:jc w:val="both"/>
      </w:pPr>
      <w:r w:rsidRPr="00B541E9">
        <w:t xml:space="preserve">To evaluate methodologies and develop critiques of them and, where appropriate, to propose new hypotheses. </w:t>
      </w:r>
    </w:p>
    <w:p w14:paraId="7F940C1F" w14:textId="77777777" w:rsidR="00755471" w:rsidRPr="00B541E9" w:rsidRDefault="00755471" w:rsidP="00635304">
      <w:pPr>
        <w:pStyle w:val="NoSpacing"/>
        <w:jc w:val="both"/>
      </w:pPr>
    </w:p>
    <w:p w14:paraId="6DA2032F" w14:textId="77777777" w:rsidR="00755471" w:rsidRPr="00B541E9" w:rsidRDefault="00755471" w:rsidP="00635304">
      <w:pPr>
        <w:pStyle w:val="NoSpacing"/>
        <w:jc w:val="both"/>
      </w:pPr>
      <w:r w:rsidRPr="00B541E9">
        <w:t xml:space="preserve">Typically, holders of the qualification will be able to: </w:t>
      </w:r>
    </w:p>
    <w:p w14:paraId="7B612113" w14:textId="77777777" w:rsidR="00755471" w:rsidRPr="00B541E9" w:rsidRDefault="00755471" w:rsidP="00635304">
      <w:pPr>
        <w:pStyle w:val="NoSpacing"/>
        <w:jc w:val="both"/>
      </w:pPr>
    </w:p>
    <w:p w14:paraId="583ED19C" w14:textId="77777777" w:rsidR="00755471" w:rsidRPr="00B541E9" w:rsidRDefault="00755471" w:rsidP="005347C0">
      <w:pPr>
        <w:pStyle w:val="NoSpacing"/>
        <w:numPr>
          <w:ilvl w:val="0"/>
          <w:numId w:val="14"/>
        </w:numPr>
        <w:jc w:val="both"/>
      </w:pPr>
      <w:r w:rsidRPr="00B541E9">
        <w:t>Deal with complex issues both systematically and creatively, make sound judgements in the absence of complete data, and communicate their conclusions clearly to specialist and non-specialist audiences.</w:t>
      </w:r>
    </w:p>
    <w:p w14:paraId="7CFC2350" w14:textId="77777777" w:rsidR="00755471" w:rsidRPr="00B541E9" w:rsidRDefault="00755471" w:rsidP="005347C0">
      <w:pPr>
        <w:pStyle w:val="NoSpacing"/>
        <w:numPr>
          <w:ilvl w:val="0"/>
          <w:numId w:val="14"/>
        </w:numPr>
        <w:jc w:val="both"/>
      </w:pPr>
      <w:r w:rsidRPr="00B541E9">
        <w:t>Demonstrate self-direction and originality in tackling and solving problems, and act autonomously in planning and implementing tasks at a professional or equivalent level.</w:t>
      </w:r>
    </w:p>
    <w:p w14:paraId="6FE3A580" w14:textId="77777777" w:rsidR="00755471" w:rsidRPr="00B541E9" w:rsidRDefault="00755471" w:rsidP="005347C0">
      <w:pPr>
        <w:pStyle w:val="NoSpacing"/>
        <w:numPr>
          <w:ilvl w:val="0"/>
          <w:numId w:val="14"/>
        </w:numPr>
        <w:jc w:val="both"/>
      </w:pPr>
      <w:r w:rsidRPr="00B541E9">
        <w:t>Continue to advance their knowledge and understanding, and to develop new skills to a high level.</w:t>
      </w:r>
    </w:p>
    <w:p w14:paraId="0B512001" w14:textId="77777777" w:rsidR="00755471" w:rsidRPr="00B541E9" w:rsidRDefault="00755471" w:rsidP="00635304">
      <w:pPr>
        <w:pStyle w:val="NoSpacing"/>
        <w:jc w:val="both"/>
      </w:pPr>
    </w:p>
    <w:p w14:paraId="42458D9F" w14:textId="77777777" w:rsidR="00755471" w:rsidRPr="00B541E9" w:rsidRDefault="00755471" w:rsidP="00635304">
      <w:pPr>
        <w:pStyle w:val="NoSpacing"/>
        <w:jc w:val="both"/>
      </w:pPr>
      <w:r w:rsidRPr="00B541E9">
        <w:t xml:space="preserve">And holders will have: </w:t>
      </w:r>
    </w:p>
    <w:p w14:paraId="0156DCA4" w14:textId="77777777" w:rsidR="00755471" w:rsidRPr="00B541E9" w:rsidRDefault="00755471" w:rsidP="00635304">
      <w:pPr>
        <w:pStyle w:val="NoSpacing"/>
        <w:jc w:val="both"/>
        <w:rPr>
          <w:b/>
          <w:u w:val="single"/>
        </w:rPr>
      </w:pPr>
    </w:p>
    <w:p w14:paraId="7C5B24D0" w14:textId="77777777" w:rsidR="00755471" w:rsidRPr="00B541E9" w:rsidRDefault="00755471" w:rsidP="005347C0">
      <w:pPr>
        <w:pStyle w:val="NoSpacing"/>
        <w:numPr>
          <w:ilvl w:val="0"/>
          <w:numId w:val="15"/>
        </w:numPr>
        <w:jc w:val="both"/>
      </w:pPr>
      <w:r w:rsidRPr="00B541E9">
        <w:t xml:space="preserve">The qualities and transferable skills necessary for employment requiring: </w:t>
      </w:r>
    </w:p>
    <w:p w14:paraId="4FA04A55" w14:textId="77777777" w:rsidR="00755471" w:rsidRPr="00B541E9" w:rsidRDefault="00755471" w:rsidP="005347C0">
      <w:pPr>
        <w:pStyle w:val="NoSpacing"/>
        <w:numPr>
          <w:ilvl w:val="1"/>
          <w:numId w:val="15"/>
        </w:numPr>
        <w:jc w:val="both"/>
      </w:pPr>
      <w:r w:rsidRPr="00B541E9">
        <w:t xml:space="preserve">The exercise of initiative and personal responsibility. </w:t>
      </w:r>
    </w:p>
    <w:p w14:paraId="53506D2E" w14:textId="77777777" w:rsidR="00755471" w:rsidRPr="00B541E9" w:rsidRDefault="00755471" w:rsidP="005347C0">
      <w:pPr>
        <w:pStyle w:val="NoSpacing"/>
        <w:numPr>
          <w:ilvl w:val="1"/>
          <w:numId w:val="15"/>
        </w:numPr>
        <w:jc w:val="both"/>
      </w:pPr>
      <w:r w:rsidRPr="00B541E9">
        <w:t xml:space="preserve">Decision-making in complex and unpredictable situations. </w:t>
      </w:r>
    </w:p>
    <w:p w14:paraId="4F79506E" w14:textId="77777777" w:rsidR="00755471" w:rsidRPr="00B541E9" w:rsidRDefault="00755471" w:rsidP="005347C0">
      <w:pPr>
        <w:pStyle w:val="NoSpacing"/>
        <w:numPr>
          <w:ilvl w:val="1"/>
          <w:numId w:val="15"/>
        </w:numPr>
        <w:jc w:val="both"/>
      </w:pPr>
      <w:r w:rsidRPr="00B541E9">
        <w:lastRenderedPageBreak/>
        <w:t xml:space="preserve">The independent learning ability required for continuing professional development. </w:t>
      </w:r>
    </w:p>
    <w:p w14:paraId="7C0F7A2D" w14:textId="77777777" w:rsidR="00755471" w:rsidRPr="00B541E9" w:rsidRDefault="00755471" w:rsidP="00635304">
      <w:pPr>
        <w:pStyle w:val="NoSpacing"/>
        <w:jc w:val="both"/>
      </w:pPr>
    </w:p>
    <w:p w14:paraId="78CF17F7" w14:textId="77777777" w:rsidR="00755471" w:rsidRPr="00B541E9" w:rsidRDefault="00412013" w:rsidP="00635304">
      <w:pPr>
        <w:pStyle w:val="NoSpacing"/>
        <w:jc w:val="both"/>
      </w:pPr>
      <w:r w:rsidRPr="00B541E9">
        <w:t>The standard of the t</w:t>
      </w:r>
      <w:r w:rsidR="00755471" w:rsidRPr="00B541E9">
        <w:t>aught Master's Degree is that expected of a first or second class honours graduate who has successfully completed a programme of study in a field for which prior knowledge and skills have provided an appropriate foundation, at a level demanding more advanced and intensive study than a first Degree which is suitable for the fulfilment of the general educational aims and which includes a compulsory element of advanced independent work.</w:t>
      </w:r>
    </w:p>
    <w:p w14:paraId="3BD7563E" w14:textId="77777777" w:rsidR="00755471" w:rsidRPr="00B541E9" w:rsidRDefault="00755471" w:rsidP="00635304">
      <w:pPr>
        <w:pStyle w:val="NoSpacing"/>
        <w:jc w:val="both"/>
      </w:pPr>
    </w:p>
    <w:p w14:paraId="4F145792" w14:textId="77777777" w:rsidR="00755471" w:rsidRPr="00B541E9" w:rsidRDefault="00755471" w:rsidP="00635304">
      <w:pPr>
        <w:pStyle w:val="NoSpacing"/>
        <w:jc w:val="both"/>
      </w:pPr>
      <w:r w:rsidRPr="00B541E9">
        <w:t xml:space="preserve">Programmes of study at </w:t>
      </w:r>
      <w:proofErr w:type="gramStart"/>
      <w:r w:rsidRPr="00B541E9">
        <w:t>Master's</w:t>
      </w:r>
      <w:proofErr w:type="gramEnd"/>
      <w:r w:rsidRPr="00B541E9">
        <w:t xml:space="preserve"> level may lead either to the Degree of MA or the Degree of MSc, or to a more closely defined award restricted to certain specific areas of study:</w:t>
      </w:r>
    </w:p>
    <w:p w14:paraId="5A706E14" w14:textId="77777777" w:rsidR="00755471" w:rsidRPr="00B541E9" w:rsidRDefault="00755471" w:rsidP="00635304">
      <w:pPr>
        <w:pStyle w:val="NoSpacing"/>
        <w:jc w:val="both"/>
      </w:pPr>
    </w:p>
    <w:p w14:paraId="263BE0A4" w14:textId="77777777"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Business Administration (MBA) – reserved for courses which are focussed on the general principles and functions of management and the development of management skills.  Students entering MBA programmes must have appropriate practical experience.</w:t>
      </w:r>
    </w:p>
    <w:p w14:paraId="6225B237" w14:textId="77777777"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Laws (LLM) – reserved for studies in the discipline of Law.</w:t>
      </w:r>
    </w:p>
    <w:p w14:paraId="5B32E27D" w14:textId="77777777"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Research (</w:t>
      </w:r>
      <w:proofErr w:type="spellStart"/>
      <w:r w:rsidRPr="00B541E9">
        <w:rPr>
          <w:rFonts w:ascii="Verdana" w:hAnsi="Verdana"/>
        </w:rPr>
        <w:t>MRes</w:t>
      </w:r>
      <w:proofErr w:type="spellEnd"/>
      <w:r w:rsidRPr="00B541E9">
        <w:rPr>
          <w:rFonts w:ascii="Verdana" w:hAnsi="Verdana"/>
        </w:rPr>
        <w:t>) and Master of Clinical Research (</w:t>
      </w:r>
      <w:proofErr w:type="spellStart"/>
      <w:r w:rsidRPr="00B541E9">
        <w:rPr>
          <w:rFonts w:ascii="Verdana" w:hAnsi="Verdana"/>
        </w:rPr>
        <w:t>MClinRes</w:t>
      </w:r>
      <w:proofErr w:type="spellEnd"/>
      <w:r w:rsidRPr="00B541E9">
        <w:rPr>
          <w:rFonts w:ascii="Verdana" w:hAnsi="Verdana"/>
        </w:rPr>
        <w:t xml:space="preserve">) – reserved for programmes which provide a substantial element of postgraduate training in subject related methods, practice of research/clinical research and appropriate transferable skills not normally offered a standard taught </w:t>
      </w:r>
      <w:proofErr w:type="gramStart"/>
      <w:r w:rsidRPr="00B541E9">
        <w:rPr>
          <w:rFonts w:ascii="Verdana" w:hAnsi="Verdana"/>
        </w:rPr>
        <w:t>Masters</w:t>
      </w:r>
      <w:proofErr w:type="gramEnd"/>
      <w:r w:rsidRPr="00B541E9">
        <w:rPr>
          <w:rFonts w:ascii="Verdana" w:hAnsi="Verdana"/>
        </w:rPr>
        <w:t xml:space="preserve"> programmes.</w:t>
      </w:r>
    </w:p>
    <w:p w14:paraId="4A27AE93" w14:textId="77777777"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Engineering (MEng) – reserved for programmes which provide a substantial element of postgraduate training in subject related methods, skills and research not normally offered within standard taught master’s programmes.  While the final outcomes of the qualification meet level 7 expectations in full, such qualifications are often termed integrated master’s as an acknowledgement of the additional period of study at lower levels (which typically meets level 6 expectations).</w:t>
      </w:r>
    </w:p>
    <w:p w14:paraId="6F611D15" w14:textId="77777777" w:rsidR="00755471" w:rsidRPr="00B541E9" w:rsidRDefault="00755471" w:rsidP="005347C0">
      <w:pPr>
        <w:pStyle w:val="ListParagraph"/>
        <w:numPr>
          <w:ilvl w:val="0"/>
          <w:numId w:val="6"/>
        </w:numPr>
        <w:spacing w:after="0"/>
        <w:jc w:val="both"/>
        <w:rPr>
          <w:rFonts w:ascii="Verdana" w:hAnsi="Verdana"/>
        </w:rPr>
      </w:pPr>
      <w:r w:rsidRPr="00B541E9">
        <w:rPr>
          <w:rFonts w:ascii="Verdana" w:hAnsi="Verdana"/>
        </w:rPr>
        <w:t>Master of Business Leadership (MBL) – reserved for programmes which provide a substantial element of postgraduate training in development experience that inspires and engages participants in how to develop their leadership approach and philosophy for the purpose of sustainable development.</w:t>
      </w:r>
    </w:p>
    <w:p w14:paraId="7BA5AD1B" w14:textId="77777777" w:rsidR="00755471" w:rsidRPr="00B541E9" w:rsidRDefault="00755471" w:rsidP="00635304">
      <w:pPr>
        <w:pStyle w:val="NoSpacing"/>
        <w:jc w:val="both"/>
      </w:pPr>
    </w:p>
    <w:p w14:paraId="1DEED607" w14:textId="77777777" w:rsidR="00412013" w:rsidRPr="00B541E9" w:rsidRDefault="00412013" w:rsidP="005347C0">
      <w:pPr>
        <w:pStyle w:val="NoSpacing"/>
        <w:numPr>
          <w:ilvl w:val="0"/>
          <w:numId w:val="7"/>
        </w:numPr>
        <w:jc w:val="both"/>
        <w:rPr>
          <w:b/>
        </w:rPr>
      </w:pPr>
      <w:r w:rsidRPr="00B541E9">
        <w:rPr>
          <w:b/>
        </w:rPr>
        <w:t>OTHER LEVEL 7/POSTGRADUATE AWARDS</w:t>
      </w:r>
    </w:p>
    <w:p w14:paraId="6E958FB3" w14:textId="77777777" w:rsidR="00412013" w:rsidRPr="00B541E9" w:rsidRDefault="00412013" w:rsidP="00635304">
      <w:pPr>
        <w:pStyle w:val="NoSpacing"/>
        <w:jc w:val="both"/>
      </w:pPr>
    </w:p>
    <w:p w14:paraId="7AB6B8F7" w14:textId="77777777" w:rsidR="00412013" w:rsidRPr="00B541E9" w:rsidRDefault="00635304" w:rsidP="009941E6">
      <w:pPr>
        <w:pStyle w:val="NoSpacing"/>
        <w:numPr>
          <w:ilvl w:val="0"/>
          <w:numId w:val="24"/>
        </w:numPr>
        <w:jc w:val="both"/>
      </w:pPr>
      <w:r w:rsidRPr="00B541E9">
        <w:t>Where a Postgraduate Diploma (PGDip) is awarded as a result of the successful completion of a free-standing programme of study, i.e., when it is not given as an intermediate award on a Master's degree programme, the standard is that expected of a graduate who has successfully completed a programme of study in a field for which prior knowledge or skills have provided an appropriate foundation, at a level demanding more intensive study than a first degree.</w:t>
      </w:r>
    </w:p>
    <w:p w14:paraId="4EE2CE25" w14:textId="77777777" w:rsidR="00412013" w:rsidRPr="00B541E9" w:rsidRDefault="00412013" w:rsidP="00412013">
      <w:pPr>
        <w:pStyle w:val="NoSpacing"/>
        <w:ind w:left="360"/>
        <w:jc w:val="both"/>
      </w:pPr>
    </w:p>
    <w:p w14:paraId="6E0B495D" w14:textId="77777777" w:rsidR="00412013" w:rsidRPr="00B541E9" w:rsidRDefault="00635304" w:rsidP="009941E6">
      <w:pPr>
        <w:pStyle w:val="NoSpacing"/>
        <w:numPr>
          <w:ilvl w:val="0"/>
          <w:numId w:val="24"/>
        </w:numPr>
        <w:jc w:val="both"/>
      </w:pPr>
      <w:r w:rsidRPr="00B541E9">
        <w:t xml:space="preserve">The standard of the Postgraduate Certificate (PGCert) is that expected of a graduate who has successfully completed a programme of study in a field for which prior knowledge or skills have provided an appropriate foundation, at a level demanding more intensive study than a first degree. Free-standing </w:t>
      </w:r>
      <w:r w:rsidRPr="00B541E9">
        <w:lastRenderedPageBreak/>
        <w:t>Postgraduate Certificates programmes would normally be reserved for the 'conversion' of graduates to another discipline or for adding breadth of experience to the recent graduate.</w:t>
      </w:r>
    </w:p>
    <w:p w14:paraId="420A7284" w14:textId="77777777" w:rsidR="00412013" w:rsidRPr="00B541E9" w:rsidRDefault="00412013" w:rsidP="00412013">
      <w:pPr>
        <w:pStyle w:val="NoSpacing"/>
        <w:ind w:left="360"/>
        <w:jc w:val="both"/>
      </w:pPr>
    </w:p>
    <w:p w14:paraId="25D80400" w14:textId="77777777" w:rsidR="00412013" w:rsidRPr="00B541E9" w:rsidRDefault="00A126CB" w:rsidP="009941E6">
      <w:pPr>
        <w:pStyle w:val="NoSpacing"/>
        <w:numPr>
          <w:ilvl w:val="0"/>
          <w:numId w:val="24"/>
        </w:numPr>
        <w:jc w:val="both"/>
      </w:pPr>
      <w:r w:rsidRPr="00B541E9">
        <w:t xml:space="preserve">The Diploma in Management Studies (DMS) is a post-experience postgraduate Diploma award designed to meet the needs of those individuals who wish to achieve a range of general management knowledge, </w:t>
      </w:r>
      <w:proofErr w:type="gramStart"/>
      <w:r w:rsidRPr="00B541E9">
        <w:t>skills</w:t>
      </w:r>
      <w:proofErr w:type="gramEnd"/>
      <w:r w:rsidRPr="00B541E9">
        <w:t xml:space="preserve"> and competence. The DMS is suitable for a variety of candidates with the potential to meet the learning demands of Diploma programmes, including graduates from a variety of disciplines and mature and experienced managers. Entrants would normally be expected to have at least two years management experience. The normal length of the programme would be two years of part-time study.</w:t>
      </w:r>
    </w:p>
    <w:p w14:paraId="6B1E49DE" w14:textId="77777777" w:rsidR="00412013" w:rsidRPr="00B541E9" w:rsidRDefault="00412013" w:rsidP="00412013">
      <w:pPr>
        <w:pStyle w:val="NoSpacing"/>
        <w:ind w:left="360"/>
        <w:jc w:val="both"/>
      </w:pPr>
    </w:p>
    <w:p w14:paraId="0404A9A3" w14:textId="77777777" w:rsidR="00412013" w:rsidRPr="00B541E9" w:rsidRDefault="00A126CB" w:rsidP="009941E6">
      <w:pPr>
        <w:pStyle w:val="NoSpacing"/>
        <w:numPr>
          <w:ilvl w:val="0"/>
          <w:numId w:val="24"/>
        </w:numPr>
        <w:jc w:val="both"/>
      </w:pPr>
      <w:r w:rsidRPr="00B541E9">
        <w:t xml:space="preserve">The Graduate Diploma in Early Years Practice has been developed to support trainee Early Years Professional with good degrees but little experience with children. </w:t>
      </w:r>
      <w:r w:rsidR="006017F3" w:rsidRPr="00B541E9">
        <w:t>Successful students are eligible to apply for Early Years Professional Status (EYPS) validation after completing the Diploma programme</w:t>
      </w:r>
    </w:p>
    <w:p w14:paraId="41EC798D" w14:textId="77777777" w:rsidR="00412013" w:rsidRPr="00B541E9" w:rsidRDefault="00412013" w:rsidP="00412013">
      <w:pPr>
        <w:pStyle w:val="NoSpacing"/>
        <w:ind w:left="360"/>
        <w:jc w:val="both"/>
      </w:pPr>
    </w:p>
    <w:p w14:paraId="27FFFDED" w14:textId="77777777" w:rsidR="00A126CB" w:rsidRPr="00B541E9" w:rsidRDefault="00A126CB" w:rsidP="009941E6">
      <w:pPr>
        <w:pStyle w:val="NoSpacing"/>
        <w:numPr>
          <w:ilvl w:val="0"/>
          <w:numId w:val="24"/>
        </w:numPr>
        <w:jc w:val="both"/>
      </w:pPr>
      <w:r w:rsidRPr="00B541E9">
        <w:t xml:space="preserve">The Graduate Certificate in Continuing Professional Development in Early Years is a programme offers a flexible mechanism for newly qualified Early Years Professionals to consolidate and extend their learning, supporting continuous practice improvement as well as acting as a bridge to </w:t>
      </w:r>
      <w:proofErr w:type="gramStart"/>
      <w:r w:rsidRPr="00B541E9">
        <w:t>Masters</w:t>
      </w:r>
      <w:proofErr w:type="gramEnd"/>
      <w:r w:rsidRPr="00B541E9">
        <w:t xml:space="preserve"> level study. Students can enrol on individual modules or onto the award.</w:t>
      </w:r>
    </w:p>
    <w:p w14:paraId="22BD2F90" w14:textId="77777777" w:rsidR="00A126CB" w:rsidRPr="00B541E9" w:rsidRDefault="00A126CB" w:rsidP="00A126CB">
      <w:pPr>
        <w:pStyle w:val="NoSpacing"/>
      </w:pPr>
    </w:p>
    <w:p w14:paraId="4ED65F35" w14:textId="77777777" w:rsidR="00AE1E83" w:rsidRPr="00B541E9" w:rsidRDefault="00755471" w:rsidP="005347C0">
      <w:pPr>
        <w:pStyle w:val="ListParagraph"/>
        <w:numPr>
          <w:ilvl w:val="0"/>
          <w:numId w:val="7"/>
        </w:numPr>
        <w:spacing w:after="0"/>
        <w:jc w:val="both"/>
        <w:rPr>
          <w:rFonts w:ascii="Verdana" w:hAnsi="Verdana"/>
          <w:b/>
        </w:rPr>
      </w:pPr>
      <w:r w:rsidRPr="00B541E9">
        <w:rPr>
          <w:rFonts w:ascii="Verdana" w:hAnsi="Verdana"/>
          <w:b/>
        </w:rPr>
        <w:t>LEVEL 6: BACHELOR’S DEGREE WITH HONOURS</w:t>
      </w:r>
    </w:p>
    <w:p w14:paraId="110F616D" w14:textId="77777777" w:rsidR="00755471" w:rsidRPr="00B541E9" w:rsidRDefault="00755471" w:rsidP="00696D45">
      <w:pPr>
        <w:spacing w:after="0"/>
        <w:jc w:val="both"/>
        <w:rPr>
          <w:rFonts w:ascii="Verdana" w:hAnsi="Verdana"/>
        </w:rPr>
      </w:pPr>
    </w:p>
    <w:p w14:paraId="16195F07" w14:textId="77777777" w:rsidR="00635304" w:rsidRPr="00B541E9" w:rsidRDefault="00635304" w:rsidP="00635304">
      <w:pPr>
        <w:spacing w:after="0"/>
        <w:jc w:val="both"/>
        <w:rPr>
          <w:rFonts w:ascii="Verdana" w:hAnsi="Verdana"/>
        </w:rPr>
      </w:pPr>
      <w:r w:rsidRPr="00B541E9">
        <w:rPr>
          <w:rFonts w:ascii="Verdana" w:hAnsi="Verdana"/>
        </w:rPr>
        <w:t>The standard of the Bachelor's Degree with Honours is that expected of a student with prior knowledge and skills equivalent to passes in two subjects at A Level supported by passes in three other subjects at GCSE, who has successfully completed a programme of study suitable for the fulfilment of general educational aims and who has demonstrated the capacity for sustained independent and high quality work; the normal length of the programme of study will be three academic years of full-time study or the part-time equivalent.</w:t>
      </w:r>
    </w:p>
    <w:p w14:paraId="665F4D82" w14:textId="77777777" w:rsidR="00635304" w:rsidRPr="00B541E9" w:rsidRDefault="00635304" w:rsidP="00635304">
      <w:pPr>
        <w:spacing w:after="0"/>
        <w:jc w:val="both"/>
        <w:rPr>
          <w:rFonts w:ascii="Verdana" w:hAnsi="Verdana"/>
        </w:rPr>
      </w:pPr>
    </w:p>
    <w:p w14:paraId="712D5661" w14:textId="77777777" w:rsidR="00635304" w:rsidRPr="00B541E9" w:rsidRDefault="00635304" w:rsidP="00635304">
      <w:pPr>
        <w:spacing w:after="0"/>
        <w:jc w:val="both"/>
        <w:rPr>
          <w:rFonts w:ascii="Verdana" w:hAnsi="Verdana"/>
        </w:rPr>
      </w:pPr>
      <w:r w:rsidRPr="00B541E9">
        <w:rPr>
          <w:rFonts w:ascii="Verdana" w:hAnsi="Verdana"/>
        </w:rPr>
        <w:t>First Degree programmes will lead to the award of the Degree of Bachelor of Arts (BA), the Degree of Bachelor of Scienc</w:t>
      </w:r>
      <w:r w:rsidR="006154D6" w:rsidRPr="00B541E9">
        <w:rPr>
          <w:rFonts w:ascii="Verdana" w:hAnsi="Verdana"/>
        </w:rPr>
        <w:t xml:space="preserve">e (BSc), Bachelor of Laws (LLB), the </w:t>
      </w:r>
      <w:r w:rsidRPr="00B541E9">
        <w:rPr>
          <w:rFonts w:ascii="Verdana" w:hAnsi="Verdana"/>
        </w:rPr>
        <w:t>Bachelor of Engineering (BEng)</w:t>
      </w:r>
      <w:r w:rsidR="006154D6" w:rsidRPr="00B541E9">
        <w:rPr>
          <w:rFonts w:ascii="Verdana" w:hAnsi="Verdana"/>
        </w:rPr>
        <w:t xml:space="preserve"> or the Bachelor of Business Administration (BBA)</w:t>
      </w:r>
      <w:r w:rsidRPr="00B541E9">
        <w:rPr>
          <w:rFonts w:ascii="Verdana" w:hAnsi="Verdana"/>
        </w:rPr>
        <w:t xml:space="preserve">. </w:t>
      </w:r>
    </w:p>
    <w:p w14:paraId="7357C57D" w14:textId="77777777" w:rsidR="00635304" w:rsidRPr="00B541E9" w:rsidRDefault="00635304" w:rsidP="00635304">
      <w:pPr>
        <w:spacing w:after="0"/>
        <w:jc w:val="both"/>
        <w:rPr>
          <w:rFonts w:ascii="Verdana" w:hAnsi="Verdana"/>
        </w:rPr>
      </w:pPr>
    </w:p>
    <w:p w14:paraId="09404F2A" w14:textId="77777777" w:rsidR="00635304" w:rsidRPr="00B541E9" w:rsidRDefault="00635304" w:rsidP="00635304">
      <w:pPr>
        <w:spacing w:after="0"/>
        <w:jc w:val="both"/>
        <w:rPr>
          <w:rFonts w:ascii="Verdana" w:hAnsi="Verdana"/>
        </w:rPr>
      </w:pPr>
      <w:r w:rsidRPr="00B541E9">
        <w:rPr>
          <w:rFonts w:ascii="Verdana" w:hAnsi="Verdana"/>
        </w:rPr>
        <w:t xml:space="preserve">The descriptor provided for this level of the FHEQ is for any </w:t>
      </w:r>
      <w:proofErr w:type="gramStart"/>
      <w:r w:rsidRPr="00B541E9">
        <w:rPr>
          <w:rFonts w:ascii="Verdana" w:hAnsi="Verdana"/>
        </w:rPr>
        <w:t>Bachelor's</w:t>
      </w:r>
      <w:proofErr w:type="gramEnd"/>
      <w:r w:rsidRPr="00B541E9">
        <w:rPr>
          <w:rFonts w:ascii="Verdana" w:hAnsi="Verdana"/>
        </w:rPr>
        <w:t xml:space="preserve"> degree with honours which should meet the descriptor in full. This qualification descriptor can also be used as a reference point for other Level 6 qualifications, including </w:t>
      </w:r>
      <w:proofErr w:type="gramStart"/>
      <w:r w:rsidRPr="00B541E9">
        <w:rPr>
          <w:rFonts w:ascii="Verdana" w:hAnsi="Verdana"/>
        </w:rPr>
        <w:t>Bachelor's</w:t>
      </w:r>
      <w:proofErr w:type="gramEnd"/>
      <w:r w:rsidRPr="00B541E9">
        <w:rPr>
          <w:rFonts w:ascii="Verdana" w:hAnsi="Verdana"/>
        </w:rPr>
        <w:t xml:space="preserve"> Degrees, Graduate Diplomas and so on. </w:t>
      </w:r>
    </w:p>
    <w:p w14:paraId="0329B064" w14:textId="77777777" w:rsidR="00635304" w:rsidRPr="00B541E9" w:rsidRDefault="00635304" w:rsidP="00635304">
      <w:pPr>
        <w:spacing w:after="0"/>
        <w:jc w:val="both"/>
        <w:rPr>
          <w:rFonts w:ascii="Verdana" w:hAnsi="Verdana"/>
        </w:rPr>
      </w:pPr>
    </w:p>
    <w:p w14:paraId="71608D4B" w14:textId="77777777" w:rsidR="00635304" w:rsidRPr="00B541E9" w:rsidRDefault="00635304" w:rsidP="00635304">
      <w:pPr>
        <w:spacing w:after="0"/>
        <w:jc w:val="both"/>
        <w:rPr>
          <w:rFonts w:ascii="Verdana" w:hAnsi="Verdana"/>
        </w:rPr>
      </w:pPr>
      <w:r w:rsidRPr="00B541E9">
        <w:rPr>
          <w:rFonts w:ascii="Verdana" w:hAnsi="Verdana"/>
        </w:rPr>
        <w:t xml:space="preserve">Bachelor's Degrees with honours are awarded to students who have demonstrated: </w:t>
      </w:r>
    </w:p>
    <w:p w14:paraId="20197375" w14:textId="77777777" w:rsidR="00635304" w:rsidRPr="00B541E9" w:rsidRDefault="00635304" w:rsidP="00635304">
      <w:pPr>
        <w:spacing w:after="0"/>
        <w:jc w:val="both"/>
        <w:rPr>
          <w:rFonts w:ascii="Verdana" w:hAnsi="Verdana"/>
        </w:rPr>
      </w:pPr>
    </w:p>
    <w:p w14:paraId="0B6F07A1" w14:textId="77777777" w:rsidR="00635304" w:rsidRPr="00B541E9" w:rsidRDefault="00635304" w:rsidP="005347C0">
      <w:pPr>
        <w:pStyle w:val="ListParagraph"/>
        <w:numPr>
          <w:ilvl w:val="2"/>
          <w:numId w:val="5"/>
        </w:numPr>
        <w:spacing w:after="0"/>
        <w:ind w:left="426" w:hanging="426"/>
        <w:jc w:val="both"/>
        <w:rPr>
          <w:rFonts w:ascii="Verdana" w:hAnsi="Verdana"/>
        </w:rPr>
      </w:pPr>
      <w:r w:rsidRPr="00B541E9">
        <w:rPr>
          <w:rFonts w:ascii="Verdana" w:hAnsi="Verdana"/>
        </w:rPr>
        <w:lastRenderedPageBreak/>
        <w:t>A systematic understanding of key aspects of their field of study, including acquisition of coherent and detailed knowledge, at least some of which is at, or informed by, the forefront of defined aspects of a discipline.</w:t>
      </w:r>
    </w:p>
    <w:p w14:paraId="3D8460D6" w14:textId="77777777" w:rsidR="00635304" w:rsidRPr="00B541E9" w:rsidRDefault="00635304" w:rsidP="00635304">
      <w:pPr>
        <w:spacing w:after="0"/>
        <w:ind w:left="426" w:hanging="426"/>
        <w:jc w:val="both"/>
        <w:rPr>
          <w:rFonts w:ascii="Verdana" w:hAnsi="Verdana"/>
        </w:rPr>
      </w:pPr>
    </w:p>
    <w:p w14:paraId="1A83D82C" w14:textId="77777777" w:rsidR="00635304" w:rsidRPr="00B541E9" w:rsidRDefault="00635304" w:rsidP="005347C0">
      <w:pPr>
        <w:pStyle w:val="ListParagraph"/>
        <w:numPr>
          <w:ilvl w:val="2"/>
          <w:numId w:val="5"/>
        </w:numPr>
        <w:spacing w:after="0"/>
        <w:ind w:left="426" w:hanging="426"/>
        <w:jc w:val="both"/>
        <w:rPr>
          <w:rFonts w:ascii="Verdana" w:hAnsi="Verdana"/>
        </w:rPr>
      </w:pPr>
      <w:r w:rsidRPr="00B541E9">
        <w:rPr>
          <w:rFonts w:ascii="Verdana" w:hAnsi="Verdana"/>
        </w:rPr>
        <w:t>An ability to deploy accurately established techniques of analysis and enquiry within a discipline.</w:t>
      </w:r>
    </w:p>
    <w:p w14:paraId="4F08CF13" w14:textId="77777777" w:rsidR="00635304" w:rsidRPr="00B541E9" w:rsidRDefault="00635304" w:rsidP="00635304">
      <w:pPr>
        <w:spacing w:after="0"/>
        <w:ind w:left="426" w:hanging="426"/>
        <w:jc w:val="both"/>
        <w:rPr>
          <w:rFonts w:ascii="Verdana" w:hAnsi="Verdana"/>
        </w:rPr>
      </w:pPr>
    </w:p>
    <w:p w14:paraId="1FFCE37F" w14:textId="77777777" w:rsidR="00635304" w:rsidRPr="00B541E9" w:rsidRDefault="00635304" w:rsidP="005347C0">
      <w:pPr>
        <w:pStyle w:val="ListParagraph"/>
        <w:numPr>
          <w:ilvl w:val="2"/>
          <w:numId w:val="5"/>
        </w:numPr>
        <w:spacing w:after="0"/>
        <w:ind w:left="426" w:hanging="426"/>
        <w:jc w:val="both"/>
        <w:rPr>
          <w:rFonts w:ascii="Verdana" w:hAnsi="Verdana"/>
        </w:rPr>
      </w:pPr>
      <w:r w:rsidRPr="00B541E9">
        <w:rPr>
          <w:rFonts w:ascii="Verdana" w:hAnsi="Verdana"/>
        </w:rPr>
        <w:t xml:space="preserve">Conceptual understanding that enables the student: </w:t>
      </w:r>
    </w:p>
    <w:p w14:paraId="43B03F93" w14:textId="77777777"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To devise and sustain arguments, and/or to solve problems, using ideas and techniques, some of which are at the forefront of a discipline.</w:t>
      </w:r>
    </w:p>
    <w:p w14:paraId="5B83CC55" w14:textId="77777777"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 xml:space="preserve">To describe and comment upon </w:t>
      </w:r>
      <w:proofErr w:type="gramStart"/>
      <w:r w:rsidRPr="00B541E9">
        <w:rPr>
          <w:rFonts w:ascii="Verdana" w:hAnsi="Verdana"/>
        </w:rPr>
        <w:t>particular aspects</w:t>
      </w:r>
      <w:proofErr w:type="gramEnd"/>
      <w:r w:rsidRPr="00B541E9">
        <w:rPr>
          <w:rFonts w:ascii="Verdana" w:hAnsi="Verdana"/>
        </w:rPr>
        <w:t xml:space="preserve"> of current research, or equivalent advanced scholarship, in the discipline.</w:t>
      </w:r>
    </w:p>
    <w:p w14:paraId="6A42C23A" w14:textId="77777777"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 xml:space="preserve">An appreciation of the uncertainty, </w:t>
      </w:r>
      <w:proofErr w:type="gramStart"/>
      <w:r w:rsidRPr="00B541E9">
        <w:rPr>
          <w:rFonts w:ascii="Verdana" w:hAnsi="Verdana"/>
        </w:rPr>
        <w:t>ambiguity</w:t>
      </w:r>
      <w:proofErr w:type="gramEnd"/>
      <w:r w:rsidRPr="00B541E9">
        <w:rPr>
          <w:rFonts w:ascii="Verdana" w:hAnsi="Verdana"/>
        </w:rPr>
        <w:t xml:space="preserve"> and limits of knowledge. </w:t>
      </w:r>
    </w:p>
    <w:p w14:paraId="1E2213BF" w14:textId="77777777" w:rsidR="00635304" w:rsidRPr="00B541E9" w:rsidRDefault="00635304" w:rsidP="005347C0">
      <w:pPr>
        <w:pStyle w:val="ListParagraph"/>
        <w:numPr>
          <w:ilvl w:val="0"/>
          <w:numId w:val="5"/>
        </w:numPr>
        <w:spacing w:after="0"/>
        <w:jc w:val="both"/>
        <w:rPr>
          <w:rFonts w:ascii="Verdana" w:hAnsi="Verdana"/>
        </w:rPr>
      </w:pPr>
      <w:r w:rsidRPr="00B541E9">
        <w:rPr>
          <w:rFonts w:ascii="Verdana" w:hAnsi="Verdana"/>
        </w:rPr>
        <w:t xml:space="preserve">The ability of to manage their own learning and to make use of scholarly reviews and primary sources (for example referred research articles and/or original materials appropriate to the discipline. </w:t>
      </w:r>
    </w:p>
    <w:p w14:paraId="1C5C56B6" w14:textId="77777777" w:rsidR="00635304" w:rsidRPr="00B541E9" w:rsidRDefault="00635304" w:rsidP="00635304">
      <w:pPr>
        <w:spacing w:after="0"/>
        <w:jc w:val="both"/>
        <w:rPr>
          <w:rFonts w:ascii="Verdana" w:hAnsi="Verdana"/>
        </w:rPr>
      </w:pPr>
    </w:p>
    <w:p w14:paraId="1D77532B" w14:textId="77777777" w:rsidR="00635304" w:rsidRPr="00B541E9" w:rsidRDefault="00635304" w:rsidP="00635304">
      <w:pPr>
        <w:spacing w:after="0"/>
        <w:jc w:val="both"/>
        <w:rPr>
          <w:rFonts w:ascii="Verdana" w:hAnsi="Verdana"/>
        </w:rPr>
      </w:pPr>
      <w:r w:rsidRPr="00B541E9">
        <w:rPr>
          <w:rFonts w:ascii="Verdana" w:hAnsi="Verdana"/>
        </w:rPr>
        <w:t xml:space="preserve">Typically, holders of the qualification will be able to: </w:t>
      </w:r>
    </w:p>
    <w:p w14:paraId="05BE644D" w14:textId="77777777" w:rsidR="00635304" w:rsidRPr="00B541E9" w:rsidRDefault="00635304" w:rsidP="00635304">
      <w:pPr>
        <w:spacing w:after="0"/>
        <w:jc w:val="both"/>
        <w:rPr>
          <w:rFonts w:ascii="Verdana" w:hAnsi="Verdana"/>
        </w:rPr>
      </w:pPr>
    </w:p>
    <w:p w14:paraId="741AA2FB" w14:textId="77777777" w:rsidR="00635304" w:rsidRPr="00B541E9" w:rsidRDefault="00635304" w:rsidP="005347C0">
      <w:pPr>
        <w:pStyle w:val="ListParagraph"/>
        <w:numPr>
          <w:ilvl w:val="0"/>
          <w:numId w:val="16"/>
        </w:numPr>
        <w:spacing w:after="0"/>
        <w:jc w:val="both"/>
        <w:rPr>
          <w:rFonts w:ascii="Verdana" w:hAnsi="Verdana"/>
        </w:rPr>
      </w:pPr>
      <w:r w:rsidRPr="00B541E9">
        <w:rPr>
          <w:rFonts w:ascii="Verdana" w:hAnsi="Verdana"/>
        </w:rPr>
        <w:t xml:space="preserve">Apply the methods and techniques that they have learned to review, consolidate, </w:t>
      </w:r>
      <w:proofErr w:type="gramStart"/>
      <w:r w:rsidRPr="00B541E9">
        <w:rPr>
          <w:rFonts w:ascii="Verdana" w:hAnsi="Verdana"/>
        </w:rPr>
        <w:t>extend</w:t>
      </w:r>
      <w:proofErr w:type="gramEnd"/>
      <w:r w:rsidRPr="00B541E9">
        <w:rPr>
          <w:rFonts w:ascii="Verdana" w:hAnsi="Verdana"/>
        </w:rPr>
        <w:t xml:space="preserve"> and apply their knowledge and understanding, and to carry out projects. </w:t>
      </w:r>
    </w:p>
    <w:p w14:paraId="3CEB5C30" w14:textId="77777777" w:rsidR="00635304" w:rsidRPr="00B541E9" w:rsidRDefault="00635304" w:rsidP="005347C0">
      <w:pPr>
        <w:pStyle w:val="ListParagraph"/>
        <w:numPr>
          <w:ilvl w:val="0"/>
          <w:numId w:val="16"/>
        </w:numPr>
        <w:spacing w:after="0"/>
        <w:jc w:val="both"/>
        <w:rPr>
          <w:rFonts w:ascii="Verdana" w:hAnsi="Verdana"/>
        </w:rPr>
      </w:pPr>
      <w:r w:rsidRPr="00B541E9">
        <w:rPr>
          <w:rFonts w:ascii="Verdana" w:hAnsi="Verdana"/>
        </w:rPr>
        <w:t xml:space="preserve">Critically evaluate arguments, assumptions, abstract </w:t>
      </w:r>
      <w:proofErr w:type="gramStart"/>
      <w:r w:rsidRPr="00B541E9">
        <w:rPr>
          <w:rFonts w:ascii="Verdana" w:hAnsi="Verdana"/>
        </w:rPr>
        <w:t>concepts</w:t>
      </w:r>
      <w:proofErr w:type="gramEnd"/>
      <w:r w:rsidRPr="00B541E9">
        <w:rPr>
          <w:rFonts w:ascii="Verdana" w:hAnsi="Verdana"/>
        </w:rPr>
        <w:t xml:space="preserve"> and data (that may be incomplete), to make judgements, and to frame appropriate questions to achieve a solution or identify a range of solutions to a problem.</w:t>
      </w:r>
    </w:p>
    <w:p w14:paraId="2C3C7195" w14:textId="77777777" w:rsidR="00635304" w:rsidRPr="00B541E9" w:rsidRDefault="00635304" w:rsidP="005347C0">
      <w:pPr>
        <w:pStyle w:val="ListParagraph"/>
        <w:numPr>
          <w:ilvl w:val="0"/>
          <w:numId w:val="16"/>
        </w:numPr>
        <w:spacing w:after="0"/>
        <w:jc w:val="both"/>
        <w:rPr>
          <w:rFonts w:ascii="Verdana" w:hAnsi="Verdana"/>
        </w:rPr>
      </w:pPr>
      <w:r w:rsidRPr="00B541E9">
        <w:rPr>
          <w:rFonts w:ascii="Verdana" w:hAnsi="Verdana"/>
        </w:rPr>
        <w:t xml:space="preserve">Communicate information, ideas, problems and solutions to both specialist and non-specialist audiences. </w:t>
      </w:r>
    </w:p>
    <w:p w14:paraId="25DE3A4C" w14:textId="77777777" w:rsidR="00635304" w:rsidRPr="00B541E9" w:rsidRDefault="00635304" w:rsidP="00635304">
      <w:pPr>
        <w:spacing w:after="0"/>
        <w:jc w:val="both"/>
        <w:rPr>
          <w:rFonts w:ascii="Verdana" w:hAnsi="Verdana"/>
        </w:rPr>
      </w:pPr>
    </w:p>
    <w:p w14:paraId="596F2EEE" w14:textId="77777777" w:rsidR="00635304" w:rsidRPr="00B541E9" w:rsidRDefault="00635304" w:rsidP="00635304">
      <w:pPr>
        <w:spacing w:after="0"/>
        <w:jc w:val="both"/>
        <w:rPr>
          <w:rFonts w:ascii="Verdana" w:hAnsi="Verdana"/>
        </w:rPr>
      </w:pPr>
      <w:r w:rsidRPr="00B541E9">
        <w:rPr>
          <w:rFonts w:ascii="Verdana" w:hAnsi="Verdana"/>
        </w:rPr>
        <w:t xml:space="preserve">And holders will have: </w:t>
      </w:r>
    </w:p>
    <w:p w14:paraId="19683894" w14:textId="77777777" w:rsidR="00635304" w:rsidRPr="00B541E9" w:rsidRDefault="00635304" w:rsidP="00635304">
      <w:pPr>
        <w:spacing w:after="0"/>
        <w:jc w:val="both"/>
        <w:rPr>
          <w:rFonts w:ascii="Verdana" w:hAnsi="Verdana"/>
        </w:rPr>
      </w:pPr>
    </w:p>
    <w:p w14:paraId="4E4F509E" w14:textId="77777777" w:rsidR="00635304" w:rsidRPr="00B541E9" w:rsidRDefault="00635304" w:rsidP="005347C0">
      <w:pPr>
        <w:pStyle w:val="ListParagraph"/>
        <w:numPr>
          <w:ilvl w:val="0"/>
          <w:numId w:val="17"/>
        </w:numPr>
        <w:spacing w:after="0"/>
        <w:jc w:val="both"/>
        <w:rPr>
          <w:rFonts w:ascii="Verdana" w:hAnsi="Verdana"/>
        </w:rPr>
      </w:pPr>
      <w:r w:rsidRPr="00B541E9">
        <w:rPr>
          <w:rFonts w:ascii="Verdana" w:hAnsi="Verdana"/>
        </w:rPr>
        <w:t xml:space="preserve">The qualities and transferable skills necessary for employment requiring: </w:t>
      </w:r>
    </w:p>
    <w:p w14:paraId="53D4A8D8" w14:textId="77777777" w:rsidR="00635304" w:rsidRPr="00B541E9" w:rsidRDefault="00635304" w:rsidP="005347C0">
      <w:pPr>
        <w:pStyle w:val="ListParagraph"/>
        <w:numPr>
          <w:ilvl w:val="1"/>
          <w:numId w:val="17"/>
        </w:numPr>
        <w:spacing w:after="0"/>
        <w:jc w:val="both"/>
        <w:rPr>
          <w:rFonts w:ascii="Verdana" w:hAnsi="Verdana"/>
        </w:rPr>
      </w:pPr>
      <w:r w:rsidRPr="00B541E9">
        <w:rPr>
          <w:rFonts w:ascii="Verdana" w:hAnsi="Verdana"/>
        </w:rPr>
        <w:t xml:space="preserve">The exercise of initiative and personal </w:t>
      </w:r>
      <w:proofErr w:type="gramStart"/>
      <w:r w:rsidRPr="00B541E9">
        <w:rPr>
          <w:rFonts w:ascii="Verdana" w:hAnsi="Verdana"/>
        </w:rPr>
        <w:t>responsibility;</w:t>
      </w:r>
      <w:proofErr w:type="gramEnd"/>
      <w:r w:rsidRPr="00B541E9">
        <w:rPr>
          <w:rFonts w:ascii="Verdana" w:hAnsi="Verdana"/>
        </w:rPr>
        <w:t xml:space="preserve"> </w:t>
      </w:r>
    </w:p>
    <w:p w14:paraId="205E5271" w14:textId="77777777" w:rsidR="00635304" w:rsidRPr="00B541E9" w:rsidRDefault="00635304" w:rsidP="005347C0">
      <w:pPr>
        <w:pStyle w:val="ListParagraph"/>
        <w:numPr>
          <w:ilvl w:val="1"/>
          <w:numId w:val="17"/>
        </w:numPr>
        <w:spacing w:after="0"/>
        <w:jc w:val="both"/>
        <w:rPr>
          <w:rFonts w:ascii="Verdana" w:hAnsi="Verdana"/>
        </w:rPr>
      </w:pPr>
      <w:r w:rsidRPr="00B541E9">
        <w:rPr>
          <w:rFonts w:ascii="Verdana" w:hAnsi="Verdana"/>
        </w:rPr>
        <w:t xml:space="preserve">Decision-making in complex and unpredictable </w:t>
      </w:r>
      <w:proofErr w:type="gramStart"/>
      <w:r w:rsidRPr="00B541E9">
        <w:rPr>
          <w:rFonts w:ascii="Verdana" w:hAnsi="Verdana"/>
        </w:rPr>
        <w:t>contexts;</w:t>
      </w:r>
      <w:proofErr w:type="gramEnd"/>
      <w:r w:rsidRPr="00B541E9">
        <w:rPr>
          <w:rFonts w:ascii="Verdana" w:hAnsi="Verdana"/>
        </w:rPr>
        <w:t xml:space="preserve"> </w:t>
      </w:r>
    </w:p>
    <w:p w14:paraId="5D8D8913" w14:textId="77777777" w:rsidR="00635304" w:rsidRPr="00B541E9" w:rsidRDefault="00635304" w:rsidP="005347C0">
      <w:pPr>
        <w:pStyle w:val="ListParagraph"/>
        <w:numPr>
          <w:ilvl w:val="1"/>
          <w:numId w:val="17"/>
        </w:numPr>
        <w:spacing w:after="0"/>
        <w:jc w:val="both"/>
        <w:rPr>
          <w:rFonts w:ascii="Verdana" w:hAnsi="Verdana"/>
        </w:rPr>
      </w:pPr>
      <w:r w:rsidRPr="00B541E9">
        <w:rPr>
          <w:rFonts w:ascii="Verdana" w:hAnsi="Verdana"/>
        </w:rPr>
        <w:t xml:space="preserve">The learning ability needed to undertake appropriate further training of a professional or equivalent nature. </w:t>
      </w:r>
    </w:p>
    <w:p w14:paraId="19D07772" w14:textId="77777777" w:rsidR="00635304" w:rsidRPr="00B541E9" w:rsidRDefault="00635304" w:rsidP="00635304">
      <w:pPr>
        <w:spacing w:after="0"/>
        <w:jc w:val="both"/>
        <w:rPr>
          <w:rFonts w:ascii="Verdana" w:hAnsi="Verdana"/>
        </w:rPr>
      </w:pPr>
    </w:p>
    <w:p w14:paraId="6D830636" w14:textId="77777777" w:rsidR="00635304" w:rsidRPr="00B541E9" w:rsidRDefault="00635304" w:rsidP="00635304">
      <w:pPr>
        <w:spacing w:after="0"/>
        <w:jc w:val="both"/>
        <w:rPr>
          <w:rFonts w:ascii="Verdana" w:hAnsi="Verdana"/>
        </w:rPr>
      </w:pPr>
      <w:r w:rsidRPr="00B541E9">
        <w:rPr>
          <w:rFonts w:ascii="Verdana" w:hAnsi="Verdana"/>
        </w:rPr>
        <w:t xml:space="preserve">Holders of a </w:t>
      </w:r>
      <w:proofErr w:type="gramStart"/>
      <w:r w:rsidRPr="00B541E9">
        <w:rPr>
          <w:rFonts w:ascii="Verdana" w:hAnsi="Verdana"/>
        </w:rPr>
        <w:t>Bachelor's Degree</w:t>
      </w:r>
      <w:proofErr w:type="gramEnd"/>
      <w:r w:rsidRPr="00B541E9">
        <w:rPr>
          <w:rFonts w:ascii="Verdana" w:hAnsi="Verdana"/>
        </w:rPr>
        <w:t xml:space="preserve"> with honours will have developed an understanding of a complex body of knowledge, some of it at the current boundaries of an academic discipline. Through this, the holder will have developed analytical techniques and problem-solving skills that can be applied in many types of employment. The holder of such a qualification will be able to evaluate evidence, </w:t>
      </w:r>
      <w:proofErr w:type="gramStart"/>
      <w:r w:rsidRPr="00B541E9">
        <w:rPr>
          <w:rFonts w:ascii="Verdana" w:hAnsi="Verdana"/>
        </w:rPr>
        <w:t>arguments</w:t>
      </w:r>
      <w:proofErr w:type="gramEnd"/>
      <w:r w:rsidRPr="00B541E9">
        <w:rPr>
          <w:rFonts w:ascii="Verdana" w:hAnsi="Verdana"/>
        </w:rPr>
        <w:t xml:space="preserve"> and assumptions, to reach sound judgements and to communicate them effectively. </w:t>
      </w:r>
    </w:p>
    <w:p w14:paraId="56922F7D" w14:textId="77777777" w:rsidR="00635304" w:rsidRPr="00B541E9" w:rsidRDefault="00635304" w:rsidP="00635304">
      <w:pPr>
        <w:spacing w:after="0"/>
        <w:jc w:val="both"/>
        <w:rPr>
          <w:rFonts w:ascii="Verdana" w:hAnsi="Verdana"/>
        </w:rPr>
      </w:pPr>
    </w:p>
    <w:p w14:paraId="4134C193" w14:textId="77777777" w:rsidR="00635304" w:rsidRPr="00B541E9" w:rsidRDefault="00635304" w:rsidP="00635304">
      <w:pPr>
        <w:spacing w:after="0"/>
        <w:jc w:val="both"/>
        <w:rPr>
          <w:rFonts w:ascii="Verdana" w:hAnsi="Verdana"/>
        </w:rPr>
      </w:pPr>
      <w:r w:rsidRPr="00B541E9">
        <w:rPr>
          <w:rFonts w:ascii="Verdana" w:hAnsi="Verdana"/>
        </w:rPr>
        <w:lastRenderedPageBreak/>
        <w:t xml:space="preserve">Holders of a </w:t>
      </w:r>
      <w:proofErr w:type="gramStart"/>
      <w:r w:rsidRPr="00B541E9">
        <w:rPr>
          <w:rFonts w:ascii="Verdana" w:hAnsi="Verdana"/>
        </w:rPr>
        <w:t>Bachelor's Degree</w:t>
      </w:r>
      <w:proofErr w:type="gramEnd"/>
      <w:r w:rsidRPr="00B541E9">
        <w:rPr>
          <w:rFonts w:ascii="Verdana" w:hAnsi="Verdana"/>
        </w:rPr>
        <w:t xml:space="preserve"> with honours should have the qualities needed for employment in situations requiring the exercise of personal responsibility, and decision-making in complex and unpredictable circumstances. </w:t>
      </w:r>
    </w:p>
    <w:p w14:paraId="1FF30536" w14:textId="77777777" w:rsidR="00635304" w:rsidRPr="00B541E9" w:rsidRDefault="00635304" w:rsidP="00635304">
      <w:pPr>
        <w:spacing w:after="0"/>
        <w:jc w:val="both"/>
        <w:rPr>
          <w:rFonts w:ascii="Verdana" w:hAnsi="Verdana"/>
        </w:rPr>
      </w:pPr>
    </w:p>
    <w:p w14:paraId="491BB62B" w14:textId="77777777" w:rsidR="001930DF" w:rsidRPr="00B541E9" w:rsidRDefault="00635304" w:rsidP="00635304">
      <w:pPr>
        <w:spacing w:after="0"/>
        <w:jc w:val="both"/>
        <w:rPr>
          <w:rFonts w:ascii="Verdana" w:hAnsi="Verdana"/>
        </w:rPr>
      </w:pPr>
      <w:r w:rsidRPr="00B541E9">
        <w:rPr>
          <w:rFonts w:ascii="Verdana" w:hAnsi="Verdana"/>
        </w:rPr>
        <w:t xml:space="preserve">Bachelor's Degrees with honours form the largest group of higher education qualifications. Typically, learning outcomes for these programmes would be expected to be achieved on the basis of study equivalent to three full-time academic years and lead to awards with titles such as Bachelor of Arts, BA (Hons) or Bachelor of Science, BSc (Hons). In addition to </w:t>
      </w:r>
      <w:proofErr w:type="gramStart"/>
      <w:r w:rsidRPr="00B541E9">
        <w:rPr>
          <w:rFonts w:ascii="Verdana" w:hAnsi="Verdana"/>
        </w:rPr>
        <w:t>Bachelor's</w:t>
      </w:r>
      <w:proofErr w:type="gramEnd"/>
      <w:r w:rsidRPr="00B541E9">
        <w:rPr>
          <w:rFonts w:ascii="Verdana" w:hAnsi="Verdana"/>
        </w:rPr>
        <w:t xml:space="preserve"> Degrees at this level are short courses and professional 'conversion' courses, based largely on undergraduate material, and taken usually by those who are already graduates in another discipline, leading to, for example, graduate certificates or graduate diplomas.</w:t>
      </w:r>
    </w:p>
    <w:p w14:paraId="47286963" w14:textId="77777777" w:rsidR="006017F3" w:rsidRPr="00B541E9" w:rsidRDefault="006017F3" w:rsidP="00635304">
      <w:pPr>
        <w:spacing w:after="0"/>
        <w:jc w:val="both"/>
        <w:rPr>
          <w:rFonts w:ascii="Verdana" w:hAnsi="Verdana"/>
        </w:rPr>
      </w:pPr>
    </w:p>
    <w:p w14:paraId="745FC5AA" w14:textId="77777777" w:rsidR="006017F3" w:rsidRPr="00B541E9" w:rsidRDefault="006017F3" w:rsidP="005347C0">
      <w:pPr>
        <w:pStyle w:val="ListParagraph"/>
        <w:numPr>
          <w:ilvl w:val="0"/>
          <w:numId w:val="7"/>
        </w:numPr>
        <w:spacing w:after="0"/>
        <w:jc w:val="both"/>
        <w:rPr>
          <w:rFonts w:ascii="Verdana" w:hAnsi="Verdana"/>
          <w:b/>
        </w:rPr>
      </w:pPr>
      <w:r w:rsidRPr="00B541E9">
        <w:rPr>
          <w:rFonts w:ascii="Verdana" w:hAnsi="Verdana"/>
          <w:b/>
        </w:rPr>
        <w:t>ORDINARY DEGREE</w:t>
      </w:r>
    </w:p>
    <w:p w14:paraId="192F0EA2" w14:textId="77777777" w:rsidR="006017F3" w:rsidRPr="00B541E9" w:rsidRDefault="006017F3" w:rsidP="006017F3">
      <w:pPr>
        <w:spacing w:after="0"/>
        <w:jc w:val="both"/>
        <w:rPr>
          <w:rFonts w:ascii="Verdana" w:hAnsi="Verdana"/>
        </w:rPr>
      </w:pPr>
    </w:p>
    <w:p w14:paraId="3D512AB4" w14:textId="77777777" w:rsidR="006017F3" w:rsidRPr="00B541E9" w:rsidRDefault="006017F3" w:rsidP="006017F3">
      <w:pPr>
        <w:spacing w:after="0"/>
        <w:jc w:val="both"/>
        <w:rPr>
          <w:rFonts w:ascii="Verdana" w:hAnsi="Verdana"/>
        </w:rPr>
      </w:pPr>
      <w:r w:rsidRPr="00B541E9">
        <w:rPr>
          <w:rFonts w:ascii="Verdana" w:hAnsi="Verdana"/>
        </w:rPr>
        <w:t>The standard of the Unclassified Bachelor's Degree is that expected of a student with prior knowledge and skills equivalent to passes in two subjects at A Level supported by passes in three other subjects at GCSE, who has successfully completed a programme of study suitable for the fulfilment of general educational aims; the normal length of the programme will be three academic years of full-time study or equivalent.</w:t>
      </w:r>
    </w:p>
    <w:p w14:paraId="6DE00AAA" w14:textId="77777777" w:rsidR="006017F3" w:rsidRPr="00B541E9" w:rsidRDefault="006017F3" w:rsidP="00635304">
      <w:pPr>
        <w:spacing w:after="0"/>
        <w:jc w:val="both"/>
        <w:rPr>
          <w:rFonts w:ascii="Verdana" w:hAnsi="Verdana"/>
        </w:rPr>
      </w:pPr>
    </w:p>
    <w:p w14:paraId="4705FC57" w14:textId="77777777"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t>LEVEL 5: FOUNDATION DEGREE</w:t>
      </w:r>
    </w:p>
    <w:p w14:paraId="4BAE74B0" w14:textId="77777777" w:rsidR="00A126CB" w:rsidRPr="00B541E9" w:rsidRDefault="00A126CB" w:rsidP="00B53150">
      <w:pPr>
        <w:spacing w:after="0"/>
        <w:jc w:val="both"/>
        <w:rPr>
          <w:rFonts w:ascii="Verdana" w:hAnsi="Verdana"/>
        </w:rPr>
      </w:pPr>
    </w:p>
    <w:p w14:paraId="7EBF7108" w14:textId="77777777" w:rsidR="00A126CB" w:rsidRPr="00B541E9" w:rsidRDefault="00A126CB" w:rsidP="00A126CB">
      <w:pPr>
        <w:spacing w:after="0"/>
        <w:jc w:val="both"/>
        <w:rPr>
          <w:rFonts w:ascii="Verdana" w:hAnsi="Verdana"/>
        </w:rPr>
      </w:pPr>
      <w:r w:rsidRPr="00B541E9">
        <w:rPr>
          <w:rFonts w:ascii="Verdana" w:hAnsi="Verdana"/>
        </w:rPr>
        <w:t xml:space="preserve">The award of a Foundation Degree is reserved for provision which is highly vocational in nature. It is a coherent academic and vocational experience </w:t>
      </w:r>
      <w:proofErr w:type="gramStart"/>
      <w:r w:rsidRPr="00B541E9">
        <w:rPr>
          <w:rFonts w:ascii="Verdana" w:hAnsi="Verdana"/>
        </w:rPr>
        <w:t>in its own right yet</w:t>
      </w:r>
      <w:proofErr w:type="gramEnd"/>
      <w:r w:rsidRPr="00B541E9">
        <w:rPr>
          <w:rFonts w:ascii="Verdana" w:hAnsi="Verdana"/>
        </w:rPr>
        <w:t xml:space="preserve"> is explicitly designed for progression to a focussed range of Honours degrees.</w:t>
      </w:r>
    </w:p>
    <w:p w14:paraId="11602BBB" w14:textId="77777777" w:rsidR="00A126CB" w:rsidRPr="00B541E9" w:rsidRDefault="00A126CB" w:rsidP="00A126CB">
      <w:pPr>
        <w:spacing w:after="0"/>
        <w:jc w:val="both"/>
        <w:rPr>
          <w:rFonts w:ascii="Verdana" w:hAnsi="Verdana"/>
        </w:rPr>
      </w:pPr>
    </w:p>
    <w:p w14:paraId="317A6719" w14:textId="77777777" w:rsidR="00A126CB" w:rsidRPr="00B541E9" w:rsidRDefault="00A126CB" w:rsidP="00A126CB">
      <w:pPr>
        <w:spacing w:after="0"/>
        <w:jc w:val="both"/>
        <w:rPr>
          <w:rFonts w:ascii="Verdana" w:hAnsi="Verdana"/>
        </w:rPr>
      </w:pPr>
      <w:r w:rsidRPr="00B541E9">
        <w:rPr>
          <w:rFonts w:ascii="Verdana" w:hAnsi="Verdana"/>
        </w:rPr>
        <w:t>A minimum of one sixth, or 40 credits, of the programme shall be composed of work-based learning and assessment. Each programme shall have entry criteria that demonstrate ability to complete the programme whilst recognising and actively facilitating the entry of those candidates who might not possess formal qualifications.</w:t>
      </w:r>
    </w:p>
    <w:p w14:paraId="3FD1EC78" w14:textId="77777777" w:rsidR="00A126CB" w:rsidRPr="00B541E9" w:rsidRDefault="00A126CB" w:rsidP="00A126CB">
      <w:pPr>
        <w:spacing w:after="0"/>
        <w:jc w:val="both"/>
        <w:rPr>
          <w:rFonts w:ascii="Verdana" w:hAnsi="Verdana"/>
        </w:rPr>
      </w:pPr>
    </w:p>
    <w:p w14:paraId="73698EE2" w14:textId="77777777" w:rsidR="00A126CB" w:rsidRPr="00B541E9" w:rsidRDefault="00A126CB" w:rsidP="00A126CB">
      <w:pPr>
        <w:spacing w:after="0"/>
        <w:jc w:val="both"/>
        <w:rPr>
          <w:rFonts w:ascii="Verdana" w:hAnsi="Verdana"/>
        </w:rPr>
      </w:pPr>
      <w:r w:rsidRPr="00B541E9">
        <w:rPr>
          <w:rFonts w:ascii="Verdana" w:hAnsi="Verdana"/>
        </w:rPr>
        <w:t>The Foundation Degree shall enable distinct progression to further study. It shall enable holders of the award to develop key skills for employability, and interact with a body of well-established knowledge related to the vocation in such a way as to be able to analyse and apply the knowledge in circumstances that can readily be anticipated.</w:t>
      </w:r>
    </w:p>
    <w:p w14:paraId="339B6565" w14:textId="77777777" w:rsidR="00A126CB" w:rsidRPr="00B541E9" w:rsidRDefault="00A126CB" w:rsidP="00A126CB">
      <w:pPr>
        <w:spacing w:after="0"/>
        <w:jc w:val="both"/>
        <w:rPr>
          <w:rFonts w:ascii="Verdana" w:hAnsi="Verdana"/>
        </w:rPr>
      </w:pPr>
    </w:p>
    <w:p w14:paraId="6B8D9FBE" w14:textId="77777777" w:rsidR="00A126CB" w:rsidRPr="00B541E9" w:rsidRDefault="00A126CB" w:rsidP="00A126CB">
      <w:pPr>
        <w:spacing w:after="0"/>
        <w:jc w:val="both"/>
        <w:rPr>
          <w:rFonts w:ascii="Verdana" w:hAnsi="Verdana"/>
        </w:rPr>
      </w:pPr>
      <w:r w:rsidRPr="00B541E9">
        <w:rPr>
          <w:rFonts w:ascii="Verdana" w:hAnsi="Verdana"/>
        </w:rPr>
        <w:t>The award of Foundation Degree in Arts (</w:t>
      </w:r>
      <w:proofErr w:type="spellStart"/>
      <w:r w:rsidRPr="00B541E9">
        <w:rPr>
          <w:rFonts w:ascii="Verdana" w:hAnsi="Verdana"/>
        </w:rPr>
        <w:t>FdA</w:t>
      </w:r>
      <w:proofErr w:type="spellEnd"/>
      <w:r w:rsidRPr="00B541E9">
        <w:rPr>
          <w:rFonts w:ascii="Verdana" w:hAnsi="Verdana"/>
        </w:rPr>
        <w:t>) will be reserved for programmes in art and design, the arts, social or business studies.</w:t>
      </w:r>
    </w:p>
    <w:p w14:paraId="333623E0" w14:textId="77777777" w:rsidR="00A126CB" w:rsidRPr="00B541E9" w:rsidRDefault="00A126CB" w:rsidP="00A126CB">
      <w:pPr>
        <w:spacing w:after="0"/>
        <w:jc w:val="both"/>
        <w:rPr>
          <w:rFonts w:ascii="Verdana" w:hAnsi="Verdana"/>
        </w:rPr>
      </w:pPr>
    </w:p>
    <w:p w14:paraId="3F0B18EC" w14:textId="77777777" w:rsidR="00A126CB" w:rsidRPr="00B541E9" w:rsidRDefault="00A126CB" w:rsidP="00A126CB">
      <w:pPr>
        <w:spacing w:after="0"/>
        <w:jc w:val="both"/>
        <w:rPr>
          <w:rFonts w:ascii="Verdana" w:hAnsi="Verdana"/>
        </w:rPr>
      </w:pPr>
      <w:r w:rsidRPr="00B541E9">
        <w:rPr>
          <w:rFonts w:ascii="Verdana" w:hAnsi="Verdana"/>
        </w:rPr>
        <w:lastRenderedPageBreak/>
        <w:t>The award of Foundation Degree in Science (</w:t>
      </w:r>
      <w:proofErr w:type="spellStart"/>
      <w:r w:rsidRPr="00B541E9">
        <w:rPr>
          <w:rFonts w:ascii="Verdana" w:hAnsi="Verdana"/>
        </w:rPr>
        <w:t>FdSc</w:t>
      </w:r>
      <w:proofErr w:type="spellEnd"/>
      <w:r w:rsidRPr="00B541E9">
        <w:rPr>
          <w:rFonts w:ascii="Verdana" w:hAnsi="Verdana"/>
        </w:rPr>
        <w:t xml:space="preserve">) will be reserved for programmes substantially based on science, </w:t>
      </w:r>
      <w:proofErr w:type="gramStart"/>
      <w:r w:rsidRPr="00B541E9">
        <w:rPr>
          <w:rFonts w:ascii="Verdana" w:hAnsi="Verdana"/>
        </w:rPr>
        <w:t>mathematics</w:t>
      </w:r>
      <w:proofErr w:type="gramEnd"/>
      <w:r w:rsidRPr="00B541E9">
        <w:rPr>
          <w:rFonts w:ascii="Verdana" w:hAnsi="Verdana"/>
        </w:rPr>
        <w:t xml:space="preserve"> or their application.</w:t>
      </w:r>
    </w:p>
    <w:p w14:paraId="27C7F9B1" w14:textId="77777777" w:rsidR="00A126CB" w:rsidRPr="00B541E9" w:rsidRDefault="00A126CB" w:rsidP="00A126CB">
      <w:pPr>
        <w:spacing w:after="0"/>
        <w:jc w:val="both"/>
        <w:rPr>
          <w:rFonts w:ascii="Verdana" w:hAnsi="Verdana"/>
        </w:rPr>
      </w:pPr>
    </w:p>
    <w:p w14:paraId="3DC2BA9E" w14:textId="77777777" w:rsidR="00A126CB" w:rsidRPr="00B541E9" w:rsidRDefault="00A126CB" w:rsidP="00A126CB">
      <w:pPr>
        <w:spacing w:after="0"/>
        <w:jc w:val="both"/>
        <w:rPr>
          <w:rFonts w:ascii="Verdana" w:hAnsi="Verdana"/>
        </w:rPr>
      </w:pPr>
      <w:r w:rsidRPr="00B541E9">
        <w:rPr>
          <w:rFonts w:ascii="Verdana" w:hAnsi="Verdana"/>
        </w:rPr>
        <w:t xml:space="preserve">Foundation Degrees are awarded to students who have demonstrated: </w:t>
      </w:r>
    </w:p>
    <w:p w14:paraId="727E0587" w14:textId="77777777" w:rsidR="00A126CB" w:rsidRPr="00B541E9" w:rsidRDefault="00A126CB" w:rsidP="00A126CB">
      <w:pPr>
        <w:spacing w:after="0"/>
        <w:jc w:val="both"/>
        <w:rPr>
          <w:rFonts w:ascii="Verdana" w:hAnsi="Verdana"/>
        </w:rPr>
      </w:pPr>
    </w:p>
    <w:p w14:paraId="67A70CD8"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Knowledge and critical understanding of the well-established principles of their area(s) of study, and of the way in which those principles have developed.</w:t>
      </w:r>
    </w:p>
    <w:p w14:paraId="0EA49D9A"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Ability to apply underlying concepts and principles outside the context in which they were first studied, including, where appropriate, the application of those principles in an employment context.</w:t>
      </w:r>
    </w:p>
    <w:p w14:paraId="5C3EDC55"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Knowledge of the main methods of enquiry in the subject(s) relevant to the named award, and ability to evaluate critically the appropriateness of different approaches to solving problems in the field of study understanding of the limits of their knowledge, and how this influences analyses and interpretations based on that knowledge. </w:t>
      </w:r>
    </w:p>
    <w:p w14:paraId="72979C57" w14:textId="77777777" w:rsidR="00A126CB" w:rsidRPr="00B541E9" w:rsidRDefault="00A126CB" w:rsidP="00A126CB">
      <w:pPr>
        <w:spacing w:after="0"/>
        <w:jc w:val="both"/>
        <w:rPr>
          <w:rFonts w:ascii="Verdana" w:hAnsi="Verdana"/>
        </w:rPr>
      </w:pPr>
    </w:p>
    <w:p w14:paraId="3D55B249" w14:textId="77777777" w:rsidR="00A126CB" w:rsidRPr="00B541E9" w:rsidRDefault="00A126CB" w:rsidP="00A126CB">
      <w:pPr>
        <w:spacing w:after="0"/>
        <w:jc w:val="both"/>
        <w:rPr>
          <w:rFonts w:ascii="Verdana" w:hAnsi="Verdana"/>
        </w:rPr>
      </w:pPr>
      <w:r w:rsidRPr="00B541E9">
        <w:rPr>
          <w:rFonts w:ascii="Verdana" w:hAnsi="Verdana"/>
        </w:rPr>
        <w:t xml:space="preserve">Typically, holders of the qualification will be able to: </w:t>
      </w:r>
    </w:p>
    <w:p w14:paraId="1BA57DF4" w14:textId="77777777" w:rsidR="00A126CB" w:rsidRPr="00B541E9" w:rsidRDefault="00A126CB" w:rsidP="00A126CB">
      <w:pPr>
        <w:spacing w:after="0"/>
        <w:jc w:val="both"/>
        <w:rPr>
          <w:rFonts w:ascii="Verdana" w:hAnsi="Verdana"/>
        </w:rPr>
      </w:pPr>
    </w:p>
    <w:p w14:paraId="36DDAE8A"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Use a range of established techniques to initiate and undertake critical analysis of information, and to propose solutions to problems arising from that analysis.</w:t>
      </w:r>
    </w:p>
    <w:p w14:paraId="717DC71C"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Effectively communicate information, arguments and analysis in a variety of forms to specialist and non-specialist </w:t>
      </w:r>
      <w:proofErr w:type="gramStart"/>
      <w:r w:rsidRPr="00B541E9">
        <w:rPr>
          <w:rFonts w:ascii="Verdana" w:hAnsi="Verdana"/>
        </w:rPr>
        <w:t>audiences, and</w:t>
      </w:r>
      <w:proofErr w:type="gramEnd"/>
      <w:r w:rsidRPr="00B541E9">
        <w:rPr>
          <w:rFonts w:ascii="Verdana" w:hAnsi="Verdana"/>
        </w:rPr>
        <w:t xml:space="preserve"> deploy key techniques of the discipline effectively.</w:t>
      </w:r>
    </w:p>
    <w:p w14:paraId="014C7B5B"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Undertake further training, develop existing </w:t>
      </w:r>
      <w:proofErr w:type="gramStart"/>
      <w:r w:rsidRPr="00B541E9">
        <w:rPr>
          <w:rFonts w:ascii="Verdana" w:hAnsi="Verdana"/>
        </w:rPr>
        <w:t>skills</w:t>
      </w:r>
      <w:proofErr w:type="gramEnd"/>
      <w:r w:rsidRPr="00B541E9">
        <w:rPr>
          <w:rFonts w:ascii="Verdana" w:hAnsi="Verdana"/>
        </w:rPr>
        <w:t xml:space="preserve"> and acquire new competences that will enable them to assume significant responsibility within organisations. </w:t>
      </w:r>
    </w:p>
    <w:p w14:paraId="6E250109" w14:textId="77777777" w:rsidR="00A126CB" w:rsidRPr="00B541E9" w:rsidRDefault="00A126CB" w:rsidP="00A126CB">
      <w:pPr>
        <w:spacing w:after="0"/>
        <w:jc w:val="both"/>
        <w:rPr>
          <w:rFonts w:ascii="Verdana" w:hAnsi="Verdana"/>
        </w:rPr>
      </w:pPr>
    </w:p>
    <w:p w14:paraId="1CA5B234" w14:textId="77777777" w:rsidR="00A126CB" w:rsidRPr="00B541E9" w:rsidRDefault="00A126CB" w:rsidP="00A126CB">
      <w:pPr>
        <w:spacing w:after="0"/>
        <w:jc w:val="both"/>
        <w:rPr>
          <w:rFonts w:ascii="Verdana" w:hAnsi="Verdana"/>
        </w:rPr>
      </w:pPr>
      <w:r w:rsidRPr="00B541E9">
        <w:rPr>
          <w:rFonts w:ascii="Verdana" w:hAnsi="Verdana"/>
        </w:rPr>
        <w:t xml:space="preserve">And holders will have: </w:t>
      </w:r>
    </w:p>
    <w:p w14:paraId="1BB2448B" w14:textId="77777777" w:rsidR="00A126CB" w:rsidRPr="00B541E9" w:rsidRDefault="00A126CB" w:rsidP="00A126CB">
      <w:pPr>
        <w:spacing w:after="0"/>
        <w:jc w:val="both"/>
        <w:rPr>
          <w:rFonts w:ascii="Verdana" w:hAnsi="Verdana"/>
        </w:rPr>
      </w:pPr>
    </w:p>
    <w:p w14:paraId="20FC3F32"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The qualities and transferable skills necessary for employment requiring the exercise of personal responsibility and decision-making. </w:t>
      </w:r>
    </w:p>
    <w:p w14:paraId="08112B92" w14:textId="77777777" w:rsidR="00A126CB" w:rsidRPr="00B541E9" w:rsidRDefault="00A126CB" w:rsidP="00A126CB">
      <w:pPr>
        <w:spacing w:after="0"/>
        <w:jc w:val="both"/>
        <w:rPr>
          <w:rFonts w:ascii="Verdana" w:hAnsi="Verdana"/>
        </w:rPr>
      </w:pPr>
    </w:p>
    <w:p w14:paraId="15C141AE" w14:textId="77777777" w:rsidR="00A126CB" w:rsidRPr="00B541E9" w:rsidRDefault="00A126CB" w:rsidP="00A126CB">
      <w:pPr>
        <w:spacing w:after="0"/>
        <w:jc w:val="both"/>
        <w:rPr>
          <w:rFonts w:ascii="Verdana" w:hAnsi="Verdana"/>
        </w:rPr>
      </w:pPr>
      <w:r w:rsidRPr="00B541E9">
        <w:rPr>
          <w:rFonts w:ascii="Verdana" w:hAnsi="Verdana"/>
        </w:rPr>
        <w:t xml:space="preserve">The Foundation Degree is an example of a qualification that meets, in full, the expectations of the qualification descriptor. The Foundation Degree will comply with the QAA’s Foundation Degree Qualification Benchmark.  </w:t>
      </w:r>
    </w:p>
    <w:p w14:paraId="3201682F" w14:textId="77777777" w:rsidR="00A126CB" w:rsidRPr="00B541E9" w:rsidRDefault="00A126CB" w:rsidP="00A126CB">
      <w:pPr>
        <w:spacing w:after="0"/>
        <w:jc w:val="both"/>
        <w:rPr>
          <w:rFonts w:ascii="Verdana" w:hAnsi="Verdana"/>
        </w:rPr>
      </w:pPr>
    </w:p>
    <w:p w14:paraId="7B06A0D9" w14:textId="77777777" w:rsidR="00A126CB" w:rsidRPr="00B541E9" w:rsidRDefault="00A126CB" w:rsidP="00A126CB">
      <w:pPr>
        <w:spacing w:after="0"/>
        <w:jc w:val="both"/>
        <w:rPr>
          <w:rFonts w:ascii="Verdana" w:hAnsi="Verdana"/>
        </w:rPr>
      </w:pPr>
      <w:r w:rsidRPr="00B541E9">
        <w:rPr>
          <w:rFonts w:ascii="Verdana" w:hAnsi="Verdana"/>
        </w:rPr>
        <w:t xml:space="preserve">Holders of qualifications at this level will have developed a sound understanding of the principles in their field of </w:t>
      </w:r>
      <w:proofErr w:type="gramStart"/>
      <w:r w:rsidRPr="00B541E9">
        <w:rPr>
          <w:rFonts w:ascii="Verdana" w:hAnsi="Verdana"/>
        </w:rPr>
        <w:t>study, and</w:t>
      </w:r>
      <w:proofErr w:type="gramEnd"/>
      <w:r w:rsidRPr="00B541E9">
        <w:rPr>
          <w:rFonts w:ascii="Verdana" w:hAnsi="Verdana"/>
        </w:rPr>
        <w:t xml:space="preserve"> will have learned to apply those principles more widely. Through this, they will have learned to evaluate the appropriateness of different approaches to solving problems. Their studies may well have had a vocational orientation enabling them to perform effectively in their chosen field. Holders of qualifications at this level will have the qualities necessary for employment in situations requiring the exercise of personal responsibility and decision-making.</w:t>
      </w:r>
    </w:p>
    <w:p w14:paraId="48559380" w14:textId="77777777" w:rsidR="00A126CB" w:rsidRPr="00B541E9" w:rsidRDefault="00A126CB" w:rsidP="00A126CB">
      <w:pPr>
        <w:spacing w:after="0"/>
        <w:jc w:val="both"/>
        <w:rPr>
          <w:rFonts w:ascii="Verdana" w:hAnsi="Verdana"/>
        </w:rPr>
      </w:pPr>
    </w:p>
    <w:p w14:paraId="16087A48" w14:textId="77777777"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lastRenderedPageBreak/>
        <w:t>OTHER LEVEL 5 QUALIFICATIONS</w:t>
      </w:r>
    </w:p>
    <w:p w14:paraId="5E47DB65" w14:textId="77777777" w:rsidR="00A126CB" w:rsidRPr="00B541E9" w:rsidRDefault="00A126CB" w:rsidP="00A126CB">
      <w:pPr>
        <w:spacing w:after="0"/>
        <w:jc w:val="both"/>
        <w:rPr>
          <w:rFonts w:ascii="Verdana" w:hAnsi="Verdana"/>
        </w:rPr>
      </w:pPr>
    </w:p>
    <w:p w14:paraId="05B89739" w14:textId="77777777" w:rsidR="005A63C4" w:rsidRPr="00B541E9" w:rsidRDefault="00A126CB" w:rsidP="005347C0">
      <w:pPr>
        <w:pStyle w:val="ListParagraph"/>
        <w:numPr>
          <w:ilvl w:val="0"/>
          <w:numId w:val="17"/>
        </w:numPr>
        <w:spacing w:after="0"/>
        <w:jc w:val="both"/>
        <w:rPr>
          <w:rFonts w:ascii="Verdana" w:hAnsi="Verdana"/>
        </w:rPr>
      </w:pPr>
      <w:r w:rsidRPr="00B541E9">
        <w:rPr>
          <w:rFonts w:ascii="Verdana" w:hAnsi="Verdana"/>
          <w:b/>
        </w:rPr>
        <w:t>Higher National Diplomas (HNDs)</w:t>
      </w:r>
      <w:r w:rsidRPr="00B541E9">
        <w:rPr>
          <w:rFonts w:ascii="Verdana" w:hAnsi="Verdana"/>
        </w:rPr>
        <w:t xml:space="preserve"> are work-related (vocational) higher education qualifications designed to give students the skills to put acquired knowledge to effective use in a particular job. The standard of the HND is that expected of a student with prior knowledge and skills equivalent to passes in one subject at ‘A’ level who has successfully completed a programme of study suitable for the fulfilment of general educational aims equivalent in level to the second year of an Honours Degree. Successful completion of the HND may lead to direct entry to the final year of a related Honours Degree. The normal length of the HND will be two full-time academic years of study or equivalent. </w:t>
      </w:r>
    </w:p>
    <w:p w14:paraId="158E1DE8"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b/>
        </w:rPr>
        <w:t>Diploma of Higher Education (DipHE):</w:t>
      </w:r>
      <w:r w:rsidRPr="00B541E9">
        <w:rPr>
          <w:rFonts w:ascii="Verdana" w:hAnsi="Verdana"/>
        </w:rPr>
        <w:t xml:space="preserve"> The standard of the Diploma of Higher Education (Dip HE) is that expected of a student with prior knowledge and skills equivalent to passes in two subjects at A Level supported by passes in three other subjects at GCSE who has successfully completed a programme of study suitable for the fulfilment of general educational aims equivalent in level to the first two years of an Honours Degree. The normal length of the programme will be two full-time academic years of study or equivalent.</w:t>
      </w:r>
    </w:p>
    <w:p w14:paraId="081E099A" w14:textId="77777777" w:rsidR="00A126CB" w:rsidRPr="00B541E9" w:rsidRDefault="00A126CB" w:rsidP="00A126CB">
      <w:pPr>
        <w:spacing w:after="0"/>
        <w:jc w:val="both"/>
        <w:rPr>
          <w:rFonts w:ascii="Verdana" w:hAnsi="Verdana"/>
        </w:rPr>
      </w:pPr>
    </w:p>
    <w:p w14:paraId="036314E4" w14:textId="77777777"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t>LEVEL 4: CERTIFICATE OF HIGHER EDUCATION</w:t>
      </w:r>
    </w:p>
    <w:p w14:paraId="0B252E4C" w14:textId="77777777" w:rsidR="00A126CB" w:rsidRPr="00B541E9" w:rsidRDefault="00A126CB" w:rsidP="00A126CB">
      <w:pPr>
        <w:spacing w:after="0"/>
        <w:jc w:val="both"/>
        <w:rPr>
          <w:rFonts w:ascii="Verdana" w:hAnsi="Verdana"/>
        </w:rPr>
      </w:pPr>
    </w:p>
    <w:p w14:paraId="2C6DC751" w14:textId="77777777" w:rsidR="00A126CB" w:rsidRPr="00B541E9" w:rsidRDefault="00A126CB" w:rsidP="00A126CB">
      <w:pPr>
        <w:spacing w:after="0"/>
        <w:jc w:val="both"/>
        <w:rPr>
          <w:rFonts w:ascii="Verdana" w:hAnsi="Verdana"/>
        </w:rPr>
      </w:pPr>
      <w:r w:rsidRPr="00B541E9">
        <w:rPr>
          <w:rFonts w:ascii="Verdana" w:hAnsi="Verdana"/>
        </w:rPr>
        <w:t>The standard of the Certificate of Higher Education is that expected of a student with prior knowledge and skills equivalent to passes in two subjects at A level, supported by passes in three other subjects in the General Certificate of Secondary Education (GCSE) who has successfully completed a programme of study suitable for the fulfilment of general educational aims equivalent in level to the first year of an Honours Degree. The normal length of the programme will be one academic year of full-time study or equivalent.</w:t>
      </w:r>
    </w:p>
    <w:p w14:paraId="0A8440A0" w14:textId="77777777" w:rsidR="00A126CB" w:rsidRPr="00B541E9" w:rsidRDefault="00A126CB" w:rsidP="00A126CB">
      <w:pPr>
        <w:spacing w:after="0"/>
        <w:jc w:val="both"/>
        <w:rPr>
          <w:rFonts w:ascii="Verdana" w:hAnsi="Verdana"/>
        </w:rPr>
      </w:pPr>
    </w:p>
    <w:p w14:paraId="0EAFF792" w14:textId="77777777" w:rsidR="00A126CB" w:rsidRPr="00B541E9" w:rsidRDefault="00A126CB" w:rsidP="00A126CB">
      <w:pPr>
        <w:spacing w:after="0"/>
        <w:jc w:val="both"/>
        <w:rPr>
          <w:rFonts w:ascii="Verdana" w:hAnsi="Verdana"/>
        </w:rPr>
      </w:pPr>
      <w:r w:rsidRPr="00B541E9">
        <w:rPr>
          <w:rFonts w:ascii="Verdana" w:hAnsi="Verdana"/>
        </w:rPr>
        <w:t>Certificates of Higher Education are awarded to students who have demonstrated:</w:t>
      </w:r>
    </w:p>
    <w:p w14:paraId="0FB94D6C" w14:textId="77777777" w:rsidR="00A126CB" w:rsidRPr="00B541E9" w:rsidRDefault="00A126CB" w:rsidP="00A126CB">
      <w:pPr>
        <w:spacing w:after="0"/>
        <w:jc w:val="both"/>
        <w:rPr>
          <w:rFonts w:ascii="Verdana" w:hAnsi="Verdana"/>
        </w:rPr>
      </w:pPr>
    </w:p>
    <w:p w14:paraId="52DBD03F"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Knowledge of the underlying concepts and principles associated with their area(s) of study, and an ability to evaluate and interpret these within the context of that area of study.</w:t>
      </w:r>
    </w:p>
    <w:p w14:paraId="55D0DA93"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An ability to present, evaluate and interpret qualitative and quantitative data, </w:t>
      </w:r>
      <w:proofErr w:type="gramStart"/>
      <w:r w:rsidRPr="00B541E9">
        <w:rPr>
          <w:rFonts w:ascii="Verdana" w:hAnsi="Verdana"/>
        </w:rPr>
        <w:t>in order to</w:t>
      </w:r>
      <w:proofErr w:type="gramEnd"/>
      <w:r w:rsidRPr="00B541E9">
        <w:rPr>
          <w:rFonts w:ascii="Verdana" w:hAnsi="Verdana"/>
        </w:rPr>
        <w:t xml:space="preserve"> develop lines of argument and make sound judgements in accordance with basic theories and concepts of their subject(s) of study. </w:t>
      </w:r>
    </w:p>
    <w:p w14:paraId="485E2380" w14:textId="77777777" w:rsidR="00A126CB" w:rsidRPr="00B541E9" w:rsidRDefault="00A126CB" w:rsidP="00A126CB">
      <w:pPr>
        <w:spacing w:after="0"/>
        <w:jc w:val="both"/>
        <w:rPr>
          <w:rFonts w:ascii="Verdana" w:hAnsi="Verdana"/>
        </w:rPr>
      </w:pPr>
    </w:p>
    <w:p w14:paraId="5E84C721" w14:textId="77777777" w:rsidR="00A126CB" w:rsidRPr="00B541E9" w:rsidRDefault="00A126CB" w:rsidP="00A126CB">
      <w:pPr>
        <w:spacing w:after="0"/>
        <w:jc w:val="both"/>
        <w:rPr>
          <w:rFonts w:ascii="Verdana" w:hAnsi="Verdana"/>
        </w:rPr>
      </w:pPr>
      <w:r w:rsidRPr="00B541E9">
        <w:rPr>
          <w:rFonts w:ascii="Verdana" w:hAnsi="Verdana"/>
        </w:rPr>
        <w:t xml:space="preserve">And will be able to: </w:t>
      </w:r>
    </w:p>
    <w:p w14:paraId="26D830D4" w14:textId="77777777" w:rsidR="00A126CB" w:rsidRPr="00B541E9" w:rsidRDefault="00A126CB" w:rsidP="00A126CB">
      <w:pPr>
        <w:spacing w:after="0"/>
        <w:jc w:val="both"/>
        <w:rPr>
          <w:rFonts w:ascii="Verdana" w:hAnsi="Verdana"/>
        </w:rPr>
      </w:pPr>
    </w:p>
    <w:p w14:paraId="4ED607D0" w14:textId="77777777" w:rsidR="00A126CB" w:rsidRPr="00B541E9" w:rsidRDefault="00A126CB" w:rsidP="005347C0">
      <w:pPr>
        <w:pStyle w:val="ListParagraph"/>
        <w:numPr>
          <w:ilvl w:val="0"/>
          <w:numId w:val="18"/>
        </w:numPr>
        <w:spacing w:after="0"/>
        <w:jc w:val="both"/>
        <w:rPr>
          <w:rFonts w:ascii="Verdana" w:hAnsi="Verdana"/>
        </w:rPr>
      </w:pPr>
      <w:r w:rsidRPr="00B541E9">
        <w:rPr>
          <w:rFonts w:ascii="Verdana" w:hAnsi="Verdana"/>
        </w:rPr>
        <w:t>Evaluate the appropriateness of different approaches to solving problems related to their area(s) of study and/or work.</w:t>
      </w:r>
    </w:p>
    <w:p w14:paraId="03F68564"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Communicate the results of their study/work accurately and reliably, and with structured and coherent arguments. </w:t>
      </w:r>
    </w:p>
    <w:p w14:paraId="2368041A"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lastRenderedPageBreak/>
        <w:t>Undertake further training and develop new skills within a structured and managed environment.</w:t>
      </w:r>
    </w:p>
    <w:p w14:paraId="68722AD1" w14:textId="77777777" w:rsidR="00A126CB" w:rsidRPr="00B541E9" w:rsidRDefault="00A126CB" w:rsidP="00A126CB">
      <w:pPr>
        <w:spacing w:after="0"/>
        <w:jc w:val="both"/>
        <w:rPr>
          <w:rFonts w:ascii="Verdana" w:hAnsi="Verdana"/>
        </w:rPr>
      </w:pPr>
    </w:p>
    <w:p w14:paraId="7EE177CD" w14:textId="77777777" w:rsidR="00A126CB" w:rsidRPr="00B541E9" w:rsidRDefault="00A126CB" w:rsidP="00A126CB">
      <w:pPr>
        <w:spacing w:after="0"/>
        <w:jc w:val="both"/>
        <w:rPr>
          <w:rFonts w:ascii="Verdana" w:hAnsi="Verdana"/>
        </w:rPr>
      </w:pPr>
      <w:r w:rsidRPr="00B541E9">
        <w:rPr>
          <w:rFonts w:ascii="Verdana" w:hAnsi="Verdana"/>
        </w:rPr>
        <w:t xml:space="preserve">And holders will have: </w:t>
      </w:r>
    </w:p>
    <w:p w14:paraId="2ABDF88C" w14:textId="77777777" w:rsidR="00A126CB" w:rsidRPr="00B541E9" w:rsidRDefault="00A126CB" w:rsidP="00A126CB">
      <w:pPr>
        <w:spacing w:after="0"/>
        <w:jc w:val="both"/>
        <w:rPr>
          <w:rFonts w:ascii="Verdana" w:hAnsi="Verdana"/>
        </w:rPr>
      </w:pPr>
    </w:p>
    <w:p w14:paraId="54F4DD1D"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The quality and transferable skills necessary for employment requiring the exercise of some personal responsibility. </w:t>
      </w:r>
    </w:p>
    <w:p w14:paraId="50D37B99"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 xml:space="preserve">Sound knowledge of the basic concepts of a </w:t>
      </w:r>
      <w:proofErr w:type="gramStart"/>
      <w:r w:rsidRPr="00B541E9">
        <w:rPr>
          <w:rFonts w:ascii="Verdana" w:hAnsi="Verdana"/>
        </w:rPr>
        <w:t>subject, and</w:t>
      </w:r>
      <w:proofErr w:type="gramEnd"/>
      <w:r w:rsidRPr="00B541E9">
        <w:rPr>
          <w:rFonts w:ascii="Verdana" w:hAnsi="Verdana"/>
        </w:rPr>
        <w:t xml:space="preserve"> will have learned how to take different approaches to solving problems. </w:t>
      </w:r>
    </w:p>
    <w:p w14:paraId="5C398328" w14:textId="77777777" w:rsidR="00A126CB" w:rsidRPr="00B541E9" w:rsidRDefault="00A126CB" w:rsidP="005347C0">
      <w:pPr>
        <w:pStyle w:val="ListParagraph"/>
        <w:numPr>
          <w:ilvl w:val="0"/>
          <w:numId w:val="17"/>
        </w:numPr>
        <w:spacing w:after="0"/>
        <w:jc w:val="both"/>
        <w:rPr>
          <w:rFonts w:ascii="Verdana" w:hAnsi="Verdana"/>
        </w:rPr>
      </w:pPr>
      <w:r w:rsidRPr="00B541E9">
        <w:rPr>
          <w:rFonts w:ascii="Verdana" w:hAnsi="Verdana"/>
        </w:rPr>
        <w:t>Ability to communicate accurately</w:t>
      </w:r>
    </w:p>
    <w:p w14:paraId="256988EC" w14:textId="77777777" w:rsidR="00A126CB" w:rsidRPr="00B541E9" w:rsidRDefault="00A126CB" w:rsidP="00A126CB">
      <w:pPr>
        <w:spacing w:after="0"/>
        <w:jc w:val="both"/>
        <w:rPr>
          <w:rFonts w:ascii="Verdana" w:hAnsi="Verdana"/>
        </w:rPr>
      </w:pPr>
    </w:p>
    <w:p w14:paraId="5CB69515" w14:textId="77777777" w:rsidR="00A126CB" w:rsidRPr="00B541E9" w:rsidRDefault="00A126CB" w:rsidP="00A126CB">
      <w:pPr>
        <w:spacing w:after="0"/>
        <w:jc w:val="both"/>
        <w:rPr>
          <w:rFonts w:ascii="Verdana" w:hAnsi="Verdana"/>
        </w:rPr>
      </w:pPr>
      <w:r w:rsidRPr="00B541E9">
        <w:rPr>
          <w:rFonts w:ascii="Verdana" w:hAnsi="Verdana"/>
        </w:rPr>
        <w:t>The Certificate of Higher Education may be a first step towards obtaining higher level qualifications.</w:t>
      </w:r>
    </w:p>
    <w:p w14:paraId="63822E2E" w14:textId="77777777" w:rsidR="00A126CB" w:rsidRPr="00B541E9" w:rsidRDefault="00A126CB" w:rsidP="00A126CB">
      <w:pPr>
        <w:spacing w:after="0"/>
        <w:jc w:val="both"/>
        <w:rPr>
          <w:rFonts w:ascii="Verdana" w:hAnsi="Verdana"/>
        </w:rPr>
      </w:pPr>
    </w:p>
    <w:p w14:paraId="1432759A" w14:textId="77777777" w:rsidR="00A126CB" w:rsidRPr="00B541E9" w:rsidRDefault="00A126CB" w:rsidP="005347C0">
      <w:pPr>
        <w:pStyle w:val="ListParagraph"/>
        <w:numPr>
          <w:ilvl w:val="0"/>
          <w:numId w:val="7"/>
        </w:numPr>
        <w:spacing w:after="0"/>
        <w:jc w:val="both"/>
        <w:rPr>
          <w:rFonts w:ascii="Verdana" w:hAnsi="Verdana"/>
          <w:b/>
        </w:rPr>
      </w:pPr>
      <w:r w:rsidRPr="00B541E9">
        <w:rPr>
          <w:rFonts w:ascii="Verdana" w:hAnsi="Verdana"/>
          <w:b/>
        </w:rPr>
        <w:t>OTHER AWARDS</w:t>
      </w:r>
    </w:p>
    <w:p w14:paraId="6ED65515" w14:textId="77777777" w:rsidR="00A126CB" w:rsidRPr="00B541E9" w:rsidRDefault="00A126CB" w:rsidP="00A126CB">
      <w:pPr>
        <w:spacing w:after="0"/>
        <w:jc w:val="both"/>
        <w:rPr>
          <w:rFonts w:ascii="Verdana" w:hAnsi="Verdana"/>
        </w:rPr>
      </w:pPr>
    </w:p>
    <w:p w14:paraId="2F8AF30D" w14:textId="77777777"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Certificate in Teaching and Learning in the Lifelong Learning Sector</w:t>
      </w:r>
      <w:r w:rsidRPr="00B541E9">
        <w:rPr>
          <w:rFonts w:ascii="Verdana" w:hAnsi="Verdana"/>
        </w:rPr>
        <w:t xml:space="preserve"> </w:t>
      </w:r>
      <w:r w:rsidR="005A63C4" w:rsidRPr="00B541E9">
        <w:rPr>
          <w:rFonts w:ascii="Verdana" w:hAnsi="Verdana"/>
        </w:rPr>
        <w:t>:</w:t>
      </w:r>
      <w:r w:rsidR="005253DC" w:rsidRPr="00B541E9">
        <w:rPr>
          <w:rFonts w:ascii="Verdana" w:hAnsi="Verdana"/>
        </w:rPr>
        <w:t xml:space="preserve"> </w:t>
      </w:r>
      <w:r w:rsidRPr="00B541E9">
        <w:rPr>
          <w:rFonts w:ascii="Verdana" w:hAnsi="Verdana"/>
        </w:rPr>
        <w:t xml:space="preserve">This programme have been developed to meet the Lifelong Learning UK (LLUK) and the Standards and Verification UK (SVUK) requirements for all new entrants to teaching, tutoring and training in the Lifelong Learning Sector and lead to a professional teaching qualification in the Lifelong Learning Sector (QTLS).  The Certificate is at Level 5 on the Framework for Higher Education Qualifications. Students studying for either award will do so on a part-time basis over two years. </w:t>
      </w:r>
    </w:p>
    <w:p w14:paraId="009B0D46" w14:textId="77777777"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Professional Graduate Certificate in Education: Teaching &amp; Learning in the Lifelong Learning Sector (QTLS</w:t>
      </w:r>
      <w:r w:rsidRPr="00B541E9">
        <w:rPr>
          <w:rFonts w:ascii="Verdana" w:hAnsi="Verdana"/>
        </w:rPr>
        <w:t>)</w:t>
      </w:r>
      <w:r w:rsidR="005A63C4" w:rsidRPr="00B541E9">
        <w:rPr>
          <w:rFonts w:ascii="Verdana" w:hAnsi="Verdana"/>
        </w:rPr>
        <w:t xml:space="preserve">: </w:t>
      </w:r>
      <w:r w:rsidRPr="00B541E9">
        <w:rPr>
          <w:rFonts w:ascii="Verdana" w:hAnsi="Verdana"/>
        </w:rPr>
        <w:t xml:space="preserve">This programme has been developed to meet the Lifelong Learning UK (LLUK) and the Standards and Verification UK (SVUK) requirements for all new entrants to teaching, tutoring and training in the Lifelong Learning Sector and lead to a professional teaching qualification in the Lifelong Learning Sector (QTLS).  The Professional Graduate Certificate is at Level 6 of the Framework for Higher Education Qualifications. Students studying for either award will do so on a part-time basis over two years.    </w:t>
      </w:r>
    </w:p>
    <w:p w14:paraId="5758D7D9" w14:textId="77777777"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Diploma in professional</w:t>
      </w:r>
      <w:r w:rsidR="005A63C4" w:rsidRPr="00B541E9">
        <w:rPr>
          <w:rFonts w:ascii="Verdana" w:hAnsi="Verdana"/>
          <w:b/>
        </w:rPr>
        <w:t xml:space="preserve"> studies/practice</w:t>
      </w:r>
      <w:r w:rsidR="005A63C4" w:rsidRPr="00B541E9">
        <w:rPr>
          <w:rFonts w:ascii="Verdana" w:hAnsi="Verdana"/>
        </w:rPr>
        <w:t xml:space="preserve">: </w:t>
      </w:r>
      <w:r w:rsidRPr="00B541E9">
        <w:rPr>
          <w:rFonts w:ascii="Verdana" w:hAnsi="Verdana"/>
        </w:rPr>
        <w:t xml:space="preserve">reserved for programmes of study related to specific professions and designed to build on professional qualifications or registration and professional experience. The standard of the DPS is that expected of a person with a relevant professional qualification and a specified period of professional experience who has successfully completed a programme of professional study at second or third year Honours Degree level suitable for the fulfilment of the general educational aims. The normal length of the programme will be one academic year of full-time study or the part-time equivalent. The programme regulations must indicate what proportions of the programme of study are at </w:t>
      </w:r>
      <w:proofErr w:type="gramStart"/>
      <w:r w:rsidRPr="00B541E9">
        <w:rPr>
          <w:rFonts w:ascii="Verdana" w:hAnsi="Verdana"/>
        </w:rPr>
        <w:t>second or third year</w:t>
      </w:r>
      <w:proofErr w:type="gramEnd"/>
      <w:r w:rsidRPr="00B541E9">
        <w:rPr>
          <w:rFonts w:ascii="Verdana" w:hAnsi="Verdana"/>
        </w:rPr>
        <w:t xml:space="preserve"> Honours Degree level and also take account of the requirements of the respective professional bodies in respect of minimum entry requirements and the duration of the programme. The specific title of the DPS indicates the profession to which it relates, such </w:t>
      </w:r>
      <w:r w:rsidRPr="00B541E9">
        <w:rPr>
          <w:rFonts w:ascii="Verdana" w:hAnsi="Verdana"/>
        </w:rPr>
        <w:lastRenderedPageBreak/>
        <w:t xml:space="preserve">as: Diploma in Professional Studies in Education Diploma in Professional Studies in Nursing. </w:t>
      </w:r>
    </w:p>
    <w:p w14:paraId="065D7A20" w14:textId="77777777"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Higher National Certificates (HNCs)</w:t>
      </w:r>
      <w:r w:rsidRPr="00B541E9">
        <w:rPr>
          <w:rFonts w:ascii="Verdana" w:hAnsi="Verdana"/>
        </w:rPr>
        <w:t xml:space="preserve"> are work-related (vocational) higher education qualifications designed to give students the skills to put acquired knowledge to effective use in a particular job. The normal length of the HNC will be </w:t>
      </w:r>
      <w:r w:rsidR="005F1B92">
        <w:rPr>
          <w:rFonts w:ascii="Verdana" w:hAnsi="Verdana"/>
        </w:rPr>
        <w:t>two</w:t>
      </w:r>
      <w:r w:rsidR="005F1B92" w:rsidRPr="00B541E9">
        <w:rPr>
          <w:rFonts w:ascii="Verdana" w:hAnsi="Verdana"/>
        </w:rPr>
        <w:t xml:space="preserve"> </w:t>
      </w:r>
      <w:r w:rsidR="005F1B92">
        <w:rPr>
          <w:rFonts w:ascii="Verdana" w:hAnsi="Verdana"/>
        </w:rPr>
        <w:t>academic</w:t>
      </w:r>
      <w:r w:rsidRPr="00B541E9">
        <w:rPr>
          <w:rFonts w:ascii="Verdana" w:hAnsi="Verdana"/>
        </w:rPr>
        <w:t xml:space="preserve"> years. HNCs are at level </w:t>
      </w:r>
      <w:r w:rsidR="005F1B92">
        <w:rPr>
          <w:rFonts w:ascii="Verdana" w:hAnsi="Verdana"/>
        </w:rPr>
        <w:t>four</w:t>
      </w:r>
      <w:r w:rsidR="005F1B92" w:rsidRPr="00B541E9">
        <w:rPr>
          <w:rFonts w:ascii="Verdana" w:hAnsi="Verdana"/>
        </w:rPr>
        <w:t xml:space="preserve"> </w:t>
      </w:r>
      <w:r w:rsidRPr="00B541E9">
        <w:rPr>
          <w:rFonts w:ascii="Verdana" w:hAnsi="Verdana"/>
        </w:rPr>
        <w:t>on the National Qualifications Framework</w:t>
      </w:r>
    </w:p>
    <w:p w14:paraId="4B22D7D8" w14:textId="77777777" w:rsidR="005A63C4" w:rsidRPr="00B541E9" w:rsidRDefault="00A126CB" w:rsidP="009941E6">
      <w:pPr>
        <w:pStyle w:val="ListParagraph"/>
        <w:numPr>
          <w:ilvl w:val="0"/>
          <w:numId w:val="25"/>
        </w:numPr>
        <w:spacing w:after="0"/>
        <w:jc w:val="both"/>
        <w:rPr>
          <w:rFonts w:ascii="Verdana" w:hAnsi="Verdana"/>
        </w:rPr>
      </w:pPr>
      <w:r w:rsidRPr="00B541E9">
        <w:rPr>
          <w:rFonts w:ascii="Verdana" w:hAnsi="Verdana"/>
          <w:b/>
        </w:rPr>
        <w:t>University Diploma /</w:t>
      </w:r>
      <w:proofErr w:type="gramStart"/>
      <w:r w:rsidRPr="00B541E9">
        <w:rPr>
          <w:rFonts w:ascii="Verdana" w:hAnsi="Verdana"/>
          <w:b/>
        </w:rPr>
        <w:t>Certificate</w:t>
      </w:r>
      <w:r w:rsidR="005A63C4" w:rsidRPr="00B541E9">
        <w:rPr>
          <w:rFonts w:ascii="Verdana" w:hAnsi="Verdana"/>
        </w:rPr>
        <w:t>:</w:t>
      </w:r>
      <w:proofErr w:type="gramEnd"/>
      <w:r w:rsidR="005A63C4" w:rsidRPr="00B541E9">
        <w:rPr>
          <w:rFonts w:ascii="Verdana" w:hAnsi="Verdana"/>
        </w:rPr>
        <w:t xml:space="preserve"> </w:t>
      </w:r>
      <w:r w:rsidRPr="00B541E9">
        <w:rPr>
          <w:rFonts w:ascii="Verdana" w:hAnsi="Verdana"/>
        </w:rPr>
        <w:t>meets the demands of the award map and is not available as an intermediate award.</w:t>
      </w:r>
    </w:p>
    <w:p w14:paraId="12BF587B" w14:textId="77777777" w:rsidR="00A126CB" w:rsidRPr="00B541E9" w:rsidRDefault="00A126CB" w:rsidP="009941E6">
      <w:pPr>
        <w:pStyle w:val="ListParagraph"/>
        <w:numPr>
          <w:ilvl w:val="0"/>
          <w:numId w:val="25"/>
        </w:numPr>
        <w:spacing w:after="0"/>
        <w:jc w:val="both"/>
        <w:rPr>
          <w:rFonts w:ascii="Verdana" w:hAnsi="Verdana"/>
        </w:rPr>
      </w:pPr>
      <w:proofErr w:type="spellStart"/>
      <w:r w:rsidRPr="00B541E9">
        <w:rPr>
          <w:rFonts w:ascii="Verdana" w:hAnsi="Verdana"/>
          <w:b/>
        </w:rPr>
        <w:t>Leathersellers</w:t>
      </w:r>
      <w:proofErr w:type="spellEnd"/>
      <w:r w:rsidRPr="00B541E9">
        <w:rPr>
          <w:rFonts w:ascii="Verdana" w:hAnsi="Verdana"/>
          <w:b/>
        </w:rPr>
        <w:t xml:space="preserve"> Certificate</w:t>
      </w:r>
      <w:r w:rsidR="005A63C4" w:rsidRPr="00B541E9">
        <w:rPr>
          <w:rFonts w:ascii="Verdana" w:hAnsi="Verdana"/>
        </w:rPr>
        <w:t xml:space="preserve">: </w:t>
      </w:r>
      <w:r w:rsidRPr="00B541E9">
        <w:rPr>
          <w:rFonts w:ascii="Verdana" w:hAnsi="Verdana"/>
        </w:rPr>
        <w:t>reserved for the discipline of Leather Studies.</w:t>
      </w:r>
    </w:p>
    <w:p w14:paraId="51B22672" w14:textId="77777777" w:rsidR="00A126CB" w:rsidRPr="00B541E9" w:rsidRDefault="00A126CB" w:rsidP="00A126CB">
      <w:pPr>
        <w:spacing w:after="0"/>
        <w:jc w:val="both"/>
        <w:rPr>
          <w:rFonts w:ascii="Verdana" w:hAnsi="Verdana"/>
        </w:rPr>
      </w:pPr>
    </w:p>
    <w:p w14:paraId="3A79D35C" w14:textId="77777777" w:rsidR="00A126CB" w:rsidRPr="00B541E9" w:rsidRDefault="00A126CB" w:rsidP="00A126CB">
      <w:pPr>
        <w:spacing w:after="0"/>
        <w:jc w:val="both"/>
        <w:rPr>
          <w:rFonts w:ascii="Verdana" w:hAnsi="Verdana"/>
        </w:rPr>
      </w:pPr>
    </w:p>
    <w:p w14:paraId="6EAE3222" w14:textId="77777777" w:rsidR="00EB6F0D" w:rsidRPr="00B541E9" w:rsidRDefault="00EB6F0D" w:rsidP="00A126CB">
      <w:pPr>
        <w:spacing w:after="0"/>
        <w:jc w:val="both"/>
        <w:rPr>
          <w:rFonts w:ascii="Verdana" w:hAnsi="Verdana"/>
        </w:rPr>
        <w:sectPr w:rsidR="00EB6F0D" w:rsidRPr="00B541E9" w:rsidSect="00755471">
          <w:pgSz w:w="11906" w:h="16838"/>
          <w:pgMar w:top="1440" w:right="1440" w:bottom="1440" w:left="1440" w:header="708" w:footer="708" w:gutter="0"/>
          <w:cols w:space="708"/>
          <w:docGrid w:linePitch="360"/>
        </w:sectPr>
      </w:pPr>
    </w:p>
    <w:p w14:paraId="2BC627A8" w14:textId="77777777" w:rsidR="008F69C5" w:rsidRPr="00B541E9" w:rsidRDefault="008F69C5" w:rsidP="008F69C5">
      <w:pPr>
        <w:pStyle w:val="Heading2"/>
      </w:pPr>
      <w:bookmarkStart w:id="93" w:name="_Toc46923347"/>
      <w:r w:rsidRPr="00B541E9">
        <w:lastRenderedPageBreak/>
        <w:t>Appendix 2 – Combined Studies Guidelines</w:t>
      </w:r>
      <w:bookmarkEnd w:id="93"/>
    </w:p>
    <w:p w14:paraId="6BEC21AF" w14:textId="77777777" w:rsidR="008F69C5" w:rsidRPr="00B541E9" w:rsidRDefault="008F69C5" w:rsidP="008F69C5">
      <w:pPr>
        <w:spacing w:after="0"/>
        <w:rPr>
          <w:rFonts w:ascii="Verdana" w:hAnsi="Verdana"/>
        </w:rPr>
      </w:pPr>
    </w:p>
    <w:p w14:paraId="5CD5259E" w14:textId="77777777" w:rsidR="008F69C5" w:rsidRPr="00B541E9" w:rsidRDefault="008F69C5" w:rsidP="008F69C5">
      <w:pPr>
        <w:spacing w:after="0"/>
        <w:rPr>
          <w:rFonts w:ascii="Verdana" w:hAnsi="Verdana"/>
          <w:i/>
        </w:rPr>
      </w:pPr>
      <w:r w:rsidRPr="00B541E9">
        <w:rPr>
          <w:rFonts w:ascii="Verdana" w:hAnsi="Verdana"/>
          <w:i/>
        </w:rPr>
        <w:t>See Regulation 2.1.7 for more information</w:t>
      </w:r>
    </w:p>
    <w:p w14:paraId="7810FFBA" w14:textId="77777777" w:rsidR="008F69C5" w:rsidRPr="00B541E9" w:rsidRDefault="008F69C5" w:rsidP="008F69C5">
      <w:pPr>
        <w:spacing w:after="0"/>
        <w:rPr>
          <w:rFonts w:ascii="Verdana" w:hAnsi="Verdana"/>
        </w:rPr>
      </w:pPr>
    </w:p>
    <w:p w14:paraId="3F2F80E6" w14:textId="77777777" w:rsidR="008F69C5" w:rsidRPr="00B541E9" w:rsidRDefault="008F69C5" w:rsidP="008F69C5">
      <w:pPr>
        <w:spacing w:after="0"/>
        <w:rPr>
          <w:rFonts w:ascii="Verdana" w:hAnsi="Verdana"/>
          <w:b/>
          <w:i/>
        </w:rPr>
      </w:pPr>
      <w:r w:rsidRPr="00B541E9">
        <w:rPr>
          <w:rFonts w:ascii="Verdana" w:hAnsi="Verdana"/>
          <w:b/>
          <w:i/>
        </w:rPr>
        <w:t>What is a Combined Studies award?</w:t>
      </w:r>
    </w:p>
    <w:p w14:paraId="1C70DAFD" w14:textId="77777777" w:rsidR="008F69C5" w:rsidRPr="00B541E9" w:rsidRDefault="008F69C5" w:rsidP="008F69C5">
      <w:pPr>
        <w:spacing w:after="0"/>
        <w:rPr>
          <w:rFonts w:ascii="Verdana" w:hAnsi="Verdana"/>
        </w:rPr>
      </w:pPr>
    </w:p>
    <w:p w14:paraId="308DD0D0" w14:textId="77777777" w:rsidR="008F69C5" w:rsidRPr="00B541E9" w:rsidRDefault="008F69C5" w:rsidP="008F69C5">
      <w:pPr>
        <w:spacing w:after="0"/>
        <w:rPr>
          <w:rFonts w:ascii="Verdana" w:hAnsi="Verdana"/>
        </w:rPr>
      </w:pPr>
      <w:r w:rsidRPr="00B541E9">
        <w:rPr>
          <w:rFonts w:ascii="Verdana" w:hAnsi="Verdana"/>
        </w:rPr>
        <w:t>Section 2.1.7 of the Academic and Student Regulations states that ‘Award titles should not normally reflect more than three subject components. Where there are more than three significant components an award of Combined Studies will be made.  An award of Combined Studies will also be made where a student has not met the requirements of the relevant Award Map’.</w:t>
      </w:r>
    </w:p>
    <w:p w14:paraId="4B90782E" w14:textId="77777777" w:rsidR="008F69C5" w:rsidRPr="00B541E9" w:rsidRDefault="008F69C5" w:rsidP="008F69C5">
      <w:pPr>
        <w:spacing w:after="0"/>
        <w:rPr>
          <w:rFonts w:ascii="Verdana" w:hAnsi="Verdana"/>
        </w:rPr>
      </w:pPr>
    </w:p>
    <w:p w14:paraId="005F5488" w14:textId="3E3CCA37" w:rsidR="008F69C5" w:rsidRPr="00B541E9" w:rsidRDefault="008F69C5" w:rsidP="008F69C5">
      <w:pPr>
        <w:spacing w:after="0"/>
        <w:rPr>
          <w:rFonts w:ascii="Verdana" w:hAnsi="Verdana"/>
        </w:rPr>
      </w:pPr>
      <w:r w:rsidRPr="00B541E9">
        <w:rPr>
          <w:rFonts w:ascii="Verdana" w:hAnsi="Verdana"/>
        </w:rPr>
        <w:t xml:space="preserve">This means that Combined Studies awards are made for </w:t>
      </w:r>
      <w:r w:rsidR="00367626">
        <w:rPr>
          <w:rFonts w:ascii="Verdana" w:hAnsi="Verdana"/>
        </w:rPr>
        <w:t>these</w:t>
      </w:r>
      <w:r w:rsidRPr="00B541E9">
        <w:rPr>
          <w:rFonts w:ascii="Verdana" w:hAnsi="Verdana"/>
        </w:rPr>
        <w:t xml:space="preserve"> reasons:</w:t>
      </w:r>
    </w:p>
    <w:p w14:paraId="643A9462" w14:textId="77777777" w:rsidR="008F69C5" w:rsidRPr="00B541E9" w:rsidRDefault="008F69C5" w:rsidP="00B55F64">
      <w:pPr>
        <w:pStyle w:val="ListParagraph"/>
        <w:numPr>
          <w:ilvl w:val="0"/>
          <w:numId w:val="56"/>
        </w:numPr>
        <w:spacing w:after="0"/>
        <w:rPr>
          <w:rFonts w:ascii="Verdana" w:hAnsi="Verdana"/>
        </w:rPr>
      </w:pPr>
      <w:r w:rsidRPr="00B541E9">
        <w:rPr>
          <w:rFonts w:ascii="Verdana" w:hAnsi="Verdana"/>
        </w:rPr>
        <w:t>A student is studying a programme of study that combines more than three significant subject components</w:t>
      </w:r>
    </w:p>
    <w:p w14:paraId="365B6F89" w14:textId="77777777" w:rsidR="008F69C5" w:rsidRPr="00B541E9" w:rsidRDefault="008F69C5" w:rsidP="00B55F64">
      <w:pPr>
        <w:pStyle w:val="ListParagraph"/>
        <w:numPr>
          <w:ilvl w:val="0"/>
          <w:numId w:val="56"/>
        </w:numPr>
        <w:spacing w:after="0"/>
        <w:rPr>
          <w:rFonts w:ascii="Verdana" w:hAnsi="Verdana"/>
        </w:rPr>
      </w:pPr>
      <w:r w:rsidRPr="00B541E9">
        <w:rPr>
          <w:rFonts w:ascii="Verdana" w:hAnsi="Verdana"/>
        </w:rPr>
        <w:t>A student has not met the requirements of his/her award map</w:t>
      </w:r>
    </w:p>
    <w:p w14:paraId="6CD2AD43" w14:textId="77777777" w:rsidR="00D1344E" w:rsidRPr="00B541E9" w:rsidRDefault="00D1344E" w:rsidP="00B55F64">
      <w:pPr>
        <w:pStyle w:val="ListParagraph"/>
        <w:numPr>
          <w:ilvl w:val="0"/>
          <w:numId w:val="56"/>
        </w:numPr>
        <w:spacing w:after="0"/>
        <w:rPr>
          <w:rFonts w:ascii="Verdana" w:hAnsi="Verdana"/>
        </w:rPr>
      </w:pPr>
      <w:r w:rsidRPr="00B541E9">
        <w:rPr>
          <w:rFonts w:ascii="Verdana" w:hAnsi="Verdana"/>
        </w:rPr>
        <w:t>A student has not been able to complete his/her original programme of studies due to unforeseen circumstances or changes in that programme</w:t>
      </w:r>
    </w:p>
    <w:p w14:paraId="694DE304" w14:textId="77777777" w:rsidR="008F69C5" w:rsidRPr="00B541E9" w:rsidRDefault="008F69C5" w:rsidP="008F69C5">
      <w:pPr>
        <w:spacing w:after="0"/>
        <w:rPr>
          <w:rFonts w:ascii="Verdana" w:hAnsi="Verdana"/>
        </w:rPr>
      </w:pPr>
    </w:p>
    <w:p w14:paraId="6C0AFE12" w14:textId="77777777" w:rsidR="008F69C5" w:rsidRPr="00B541E9" w:rsidRDefault="008F69C5" w:rsidP="008F69C5">
      <w:pPr>
        <w:spacing w:after="0"/>
        <w:rPr>
          <w:rFonts w:ascii="Verdana" w:hAnsi="Verdana"/>
        </w:rPr>
      </w:pPr>
      <w:r w:rsidRPr="00B541E9">
        <w:rPr>
          <w:rFonts w:ascii="Verdana" w:hAnsi="Verdana"/>
        </w:rPr>
        <w:t>Combined Studies awards comprise the same amount of credits as any other award.  Similarly, the classification algorithm works in the same way as for any other award.  A Combined Studies Award carries the same status as any other award.  Great care is taken when a Combined Studies award is suggested and implemented to keep module choices as relevant and coherent to a student’s other modules as possible.</w:t>
      </w:r>
    </w:p>
    <w:p w14:paraId="7CC1EEC6" w14:textId="77777777" w:rsidR="008F69C5" w:rsidRPr="00B541E9" w:rsidRDefault="008F69C5" w:rsidP="008F69C5">
      <w:pPr>
        <w:spacing w:after="0"/>
        <w:rPr>
          <w:rFonts w:ascii="Verdana" w:hAnsi="Verdana"/>
        </w:rPr>
      </w:pPr>
    </w:p>
    <w:p w14:paraId="36F2140C" w14:textId="77777777" w:rsidR="008F69C5" w:rsidRPr="00B541E9" w:rsidRDefault="008F69C5" w:rsidP="008F69C5">
      <w:pPr>
        <w:spacing w:after="0"/>
        <w:rPr>
          <w:rFonts w:ascii="Verdana" w:hAnsi="Verdana"/>
          <w:b/>
          <w:i/>
        </w:rPr>
      </w:pPr>
      <w:r w:rsidRPr="00B541E9">
        <w:rPr>
          <w:rFonts w:ascii="Verdana" w:hAnsi="Verdana"/>
          <w:b/>
          <w:i/>
        </w:rPr>
        <w:t>When might a Combined Studies award be suggested?</w:t>
      </w:r>
    </w:p>
    <w:p w14:paraId="7FF7DC68" w14:textId="77777777" w:rsidR="008F69C5" w:rsidRPr="00B541E9" w:rsidRDefault="008F69C5" w:rsidP="008F69C5">
      <w:pPr>
        <w:spacing w:after="0"/>
        <w:rPr>
          <w:rFonts w:ascii="Verdana" w:hAnsi="Verdana"/>
        </w:rPr>
      </w:pPr>
    </w:p>
    <w:p w14:paraId="62CF8FFE" w14:textId="77777777" w:rsidR="008F69C5" w:rsidRPr="00B541E9" w:rsidRDefault="008F69C5" w:rsidP="008F69C5">
      <w:pPr>
        <w:spacing w:after="0"/>
        <w:rPr>
          <w:rFonts w:ascii="Verdana" w:hAnsi="Verdana"/>
        </w:rPr>
      </w:pPr>
      <w:r w:rsidRPr="00B541E9">
        <w:rPr>
          <w:rFonts w:ascii="Verdana" w:hAnsi="Verdana"/>
        </w:rPr>
        <w:t>Combined Studies Degrees are not available for students to apply to and have no award map.</w:t>
      </w:r>
    </w:p>
    <w:p w14:paraId="4FD3FA2F" w14:textId="77777777" w:rsidR="008F69C5" w:rsidRPr="00B541E9" w:rsidRDefault="008F69C5" w:rsidP="008F69C5">
      <w:pPr>
        <w:spacing w:after="0"/>
        <w:rPr>
          <w:rFonts w:ascii="Verdana" w:hAnsi="Verdana"/>
        </w:rPr>
      </w:pPr>
    </w:p>
    <w:p w14:paraId="1231C108" w14:textId="77777777" w:rsidR="008F69C5" w:rsidRPr="00B541E9" w:rsidRDefault="008F69C5" w:rsidP="008F69C5">
      <w:pPr>
        <w:spacing w:after="0"/>
        <w:rPr>
          <w:rFonts w:ascii="Verdana" w:hAnsi="Verdana"/>
        </w:rPr>
      </w:pPr>
      <w:r w:rsidRPr="00B541E9">
        <w:rPr>
          <w:rFonts w:ascii="Verdana" w:hAnsi="Verdana"/>
        </w:rPr>
        <w:t>Circumstances are often very specific to a particular student, but some examples of when a Combined Studies award may be suggested are:</w:t>
      </w:r>
    </w:p>
    <w:p w14:paraId="19C70F39" w14:textId="77777777" w:rsidR="008F69C5" w:rsidRPr="00B541E9" w:rsidRDefault="008F69C5" w:rsidP="008F69C5">
      <w:pPr>
        <w:spacing w:after="0"/>
        <w:rPr>
          <w:rFonts w:ascii="Verdana" w:hAnsi="Verdana"/>
        </w:rPr>
      </w:pPr>
    </w:p>
    <w:p w14:paraId="049FC3D8" w14:textId="77777777" w:rsidR="008F69C5" w:rsidRPr="00B541E9" w:rsidRDefault="008F69C5" w:rsidP="00B55F64">
      <w:pPr>
        <w:pStyle w:val="ListParagraph"/>
        <w:numPr>
          <w:ilvl w:val="0"/>
          <w:numId w:val="57"/>
        </w:numPr>
        <w:spacing w:after="0"/>
        <w:rPr>
          <w:rFonts w:ascii="Verdana" w:hAnsi="Verdana"/>
        </w:rPr>
      </w:pPr>
      <w:r w:rsidRPr="00B541E9">
        <w:rPr>
          <w:rFonts w:ascii="Verdana" w:hAnsi="Verdana"/>
        </w:rPr>
        <w:t>A programme has been discontinued and the student, due to study breaks/module failure, has fallen outside the transition period that would normally be put in place to see students registered on that programme through.</w:t>
      </w:r>
    </w:p>
    <w:p w14:paraId="3C945C8D" w14:textId="586EE69B" w:rsidR="008F69C5" w:rsidRPr="00367626" w:rsidRDefault="008F69C5" w:rsidP="00367626">
      <w:pPr>
        <w:pStyle w:val="ListParagraph"/>
        <w:numPr>
          <w:ilvl w:val="0"/>
          <w:numId w:val="57"/>
        </w:numPr>
        <w:spacing w:after="0"/>
        <w:rPr>
          <w:rFonts w:ascii="Verdana" w:hAnsi="Verdana"/>
        </w:rPr>
      </w:pPr>
      <w:r w:rsidRPr="00B541E9">
        <w:rPr>
          <w:rFonts w:ascii="Verdana" w:hAnsi="Verdana"/>
        </w:rPr>
        <w:t>A student, for example due to illness/injury/fitness to practise issues, cannot complete the original award and is unable to transfer to an alternative named award.</w:t>
      </w:r>
    </w:p>
    <w:p w14:paraId="22AF6C03" w14:textId="77777777" w:rsidR="008F69C5" w:rsidRPr="00B541E9" w:rsidRDefault="008F69C5" w:rsidP="00B55F64">
      <w:pPr>
        <w:pStyle w:val="ListParagraph"/>
        <w:numPr>
          <w:ilvl w:val="0"/>
          <w:numId w:val="57"/>
        </w:numPr>
        <w:spacing w:after="0"/>
        <w:rPr>
          <w:rFonts w:ascii="Verdana" w:hAnsi="Verdana"/>
        </w:rPr>
      </w:pPr>
      <w:r w:rsidRPr="00B541E9">
        <w:rPr>
          <w:rFonts w:ascii="Verdana" w:hAnsi="Verdana"/>
        </w:rPr>
        <w:t xml:space="preserve">A student has extensive timetable clashes that cannot be resolved and wishes to complete within three years rather than studying for an additional </w:t>
      </w:r>
      <w:proofErr w:type="gramStart"/>
      <w:r w:rsidRPr="00B541E9">
        <w:rPr>
          <w:rFonts w:ascii="Verdana" w:hAnsi="Verdana"/>
        </w:rPr>
        <w:t>year, and</w:t>
      </w:r>
      <w:proofErr w:type="gramEnd"/>
      <w:r w:rsidRPr="00B541E9">
        <w:rPr>
          <w:rFonts w:ascii="Verdana" w:hAnsi="Verdana"/>
        </w:rPr>
        <w:t xml:space="preserve"> must therefore go off his/her Award Map.</w:t>
      </w:r>
    </w:p>
    <w:p w14:paraId="3ECF6856" w14:textId="77777777" w:rsidR="008F69C5" w:rsidRPr="00B541E9" w:rsidRDefault="008F69C5" w:rsidP="008F69C5">
      <w:pPr>
        <w:spacing w:after="0"/>
        <w:rPr>
          <w:rFonts w:ascii="Verdana" w:hAnsi="Verdana"/>
        </w:rPr>
      </w:pPr>
    </w:p>
    <w:p w14:paraId="35E27C64" w14:textId="77777777" w:rsidR="008F69C5" w:rsidRPr="00B541E9" w:rsidRDefault="008F69C5" w:rsidP="008F69C5">
      <w:pPr>
        <w:spacing w:after="0"/>
        <w:rPr>
          <w:rFonts w:ascii="Verdana" w:hAnsi="Verdana"/>
        </w:rPr>
      </w:pPr>
      <w:r w:rsidRPr="00B541E9">
        <w:rPr>
          <w:rFonts w:ascii="Verdana" w:hAnsi="Verdana"/>
        </w:rPr>
        <w:t>When the suggestion of studying Combined Studies is made by the University and not by the student it is often the final option considered after all other options. Prior to Combined Studies being considered the University might consider, for example:</w:t>
      </w:r>
    </w:p>
    <w:p w14:paraId="4CCAD74D" w14:textId="77777777" w:rsidR="008F69C5" w:rsidRPr="00B541E9" w:rsidRDefault="008F69C5" w:rsidP="008F69C5">
      <w:pPr>
        <w:spacing w:after="0"/>
        <w:rPr>
          <w:rFonts w:ascii="Verdana" w:hAnsi="Verdana"/>
        </w:rPr>
      </w:pPr>
    </w:p>
    <w:p w14:paraId="1CB2900C" w14:textId="77777777" w:rsidR="008F69C5" w:rsidRPr="00B541E9" w:rsidRDefault="008F69C5" w:rsidP="00B55F64">
      <w:pPr>
        <w:pStyle w:val="ListParagraph"/>
        <w:numPr>
          <w:ilvl w:val="0"/>
          <w:numId w:val="58"/>
        </w:numPr>
        <w:spacing w:after="0"/>
        <w:rPr>
          <w:rFonts w:ascii="Verdana" w:hAnsi="Verdana"/>
        </w:rPr>
      </w:pPr>
      <w:r w:rsidRPr="00B541E9">
        <w:rPr>
          <w:rFonts w:ascii="Verdana" w:hAnsi="Verdana"/>
        </w:rPr>
        <w:t>Studying (an) alternative designated module(s).</w:t>
      </w:r>
    </w:p>
    <w:p w14:paraId="094CE57E" w14:textId="77777777" w:rsidR="008F69C5" w:rsidRPr="00B541E9" w:rsidRDefault="008F69C5" w:rsidP="00B55F64">
      <w:pPr>
        <w:pStyle w:val="ListParagraph"/>
        <w:numPr>
          <w:ilvl w:val="0"/>
          <w:numId w:val="58"/>
        </w:numPr>
        <w:spacing w:after="0"/>
        <w:rPr>
          <w:rFonts w:ascii="Verdana" w:hAnsi="Verdana"/>
        </w:rPr>
      </w:pPr>
      <w:r w:rsidRPr="00B541E9">
        <w:rPr>
          <w:rFonts w:ascii="Verdana" w:hAnsi="Verdana"/>
        </w:rPr>
        <w:t>Substituting a module on the award map for another, comparable module elsewhere (this must be approved by the Programme Leader and the Senior Academic Advice Manager).</w:t>
      </w:r>
    </w:p>
    <w:p w14:paraId="660CD109" w14:textId="77777777" w:rsidR="008F69C5" w:rsidRPr="00B541E9" w:rsidRDefault="008F69C5" w:rsidP="00B55F64">
      <w:pPr>
        <w:pStyle w:val="ListParagraph"/>
        <w:numPr>
          <w:ilvl w:val="0"/>
          <w:numId w:val="58"/>
        </w:numPr>
        <w:spacing w:after="0"/>
        <w:rPr>
          <w:rFonts w:ascii="Verdana" w:hAnsi="Verdana"/>
        </w:rPr>
      </w:pPr>
      <w:r w:rsidRPr="00B541E9">
        <w:rPr>
          <w:rFonts w:ascii="Verdana" w:hAnsi="Verdana"/>
        </w:rPr>
        <w:t xml:space="preserve">Moving to part time or </w:t>
      </w:r>
      <w:proofErr w:type="gramStart"/>
      <w:r w:rsidRPr="00B541E9">
        <w:rPr>
          <w:rFonts w:ascii="Verdana" w:hAnsi="Verdana"/>
        </w:rPr>
        <w:t>split level</w:t>
      </w:r>
      <w:proofErr w:type="gramEnd"/>
      <w:r w:rsidRPr="00B541E9">
        <w:rPr>
          <w:rFonts w:ascii="Verdana" w:hAnsi="Verdana"/>
        </w:rPr>
        <w:t xml:space="preserve"> study.</w:t>
      </w:r>
    </w:p>
    <w:p w14:paraId="14BC444D" w14:textId="77777777" w:rsidR="008F69C5" w:rsidRPr="00B541E9" w:rsidRDefault="008F69C5" w:rsidP="00B55F64">
      <w:pPr>
        <w:pStyle w:val="ListParagraph"/>
        <w:numPr>
          <w:ilvl w:val="0"/>
          <w:numId w:val="58"/>
        </w:numPr>
        <w:spacing w:after="0"/>
        <w:rPr>
          <w:rFonts w:ascii="Verdana" w:hAnsi="Verdana"/>
        </w:rPr>
      </w:pPr>
      <w:r w:rsidRPr="00B541E9">
        <w:rPr>
          <w:rFonts w:ascii="Verdana" w:hAnsi="Verdana"/>
        </w:rPr>
        <w:t>Moving to a Joint Honours route from a Single Honours route.</w:t>
      </w:r>
    </w:p>
    <w:p w14:paraId="15950562" w14:textId="77777777" w:rsidR="008F69C5" w:rsidRPr="00B541E9" w:rsidRDefault="008F69C5" w:rsidP="008F69C5">
      <w:pPr>
        <w:spacing w:after="0"/>
        <w:rPr>
          <w:rFonts w:ascii="Verdana" w:hAnsi="Verdana"/>
        </w:rPr>
      </w:pPr>
    </w:p>
    <w:p w14:paraId="10FC380D" w14:textId="77777777" w:rsidR="008F69C5" w:rsidRPr="00B541E9" w:rsidRDefault="008F69C5" w:rsidP="008F69C5">
      <w:pPr>
        <w:spacing w:after="0"/>
        <w:rPr>
          <w:rFonts w:ascii="Verdana" w:hAnsi="Verdana"/>
          <w:b/>
          <w:i/>
        </w:rPr>
      </w:pPr>
      <w:r w:rsidRPr="00B541E9">
        <w:rPr>
          <w:rFonts w:ascii="Verdana" w:hAnsi="Verdana"/>
          <w:b/>
          <w:i/>
        </w:rPr>
        <w:t>Implications of a Combined Studies award</w:t>
      </w:r>
    </w:p>
    <w:p w14:paraId="36FF0E16" w14:textId="77777777" w:rsidR="008F69C5" w:rsidRPr="00B541E9" w:rsidRDefault="008F69C5" w:rsidP="008F69C5">
      <w:pPr>
        <w:spacing w:after="0"/>
        <w:rPr>
          <w:rFonts w:ascii="Verdana" w:hAnsi="Verdana"/>
        </w:rPr>
      </w:pPr>
    </w:p>
    <w:p w14:paraId="71CC20C8" w14:textId="77777777" w:rsidR="008F69C5" w:rsidRPr="00B541E9" w:rsidRDefault="008F69C5" w:rsidP="008F69C5">
      <w:pPr>
        <w:spacing w:after="0"/>
        <w:rPr>
          <w:rFonts w:ascii="Verdana" w:hAnsi="Verdana"/>
        </w:rPr>
      </w:pPr>
      <w:r w:rsidRPr="00B541E9">
        <w:rPr>
          <w:rFonts w:ascii="Verdana" w:hAnsi="Verdana"/>
        </w:rPr>
        <w:t>For some professions and some postgraduate study, where a specific named undergraduate degree is required, a Combined Studies award may not allow the student access.  Students who consider that this may be applicable to them are strongly encouraged to discuss any potential implications of studying a Combined Studies award with UCEE before making any decisions.</w:t>
      </w:r>
    </w:p>
    <w:p w14:paraId="3F127ABD" w14:textId="77777777" w:rsidR="008F69C5" w:rsidRPr="00B541E9" w:rsidRDefault="008F69C5" w:rsidP="008F69C5">
      <w:pPr>
        <w:spacing w:after="0"/>
        <w:rPr>
          <w:rFonts w:ascii="Verdana" w:hAnsi="Verdana"/>
        </w:rPr>
      </w:pPr>
    </w:p>
    <w:p w14:paraId="42FB75A8" w14:textId="77777777" w:rsidR="008F69C5" w:rsidRPr="00B541E9" w:rsidRDefault="008F69C5" w:rsidP="008F69C5">
      <w:pPr>
        <w:spacing w:after="0"/>
        <w:rPr>
          <w:rFonts w:ascii="Verdana" w:eastAsia="Times New Roman" w:hAnsi="Verdana" w:cs="Tahoma"/>
          <w:lang w:eastAsia="en-GB"/>
        </w:rPr>
      </w:pPr>
      <w:r w:rsidRPr="00B541E9">
        <w:rPr>
          <w:rFonts w:ascii="Verdana" w:hAnsi="Verdana"/>
        </w:rPr>
        <w:t xml:space="preserve">Where appropriate, </w:t>
      </w:r>
      <w:r w:rsidRPr="00B541E9">
        <w:rPr>
          <w:rFonts w:ascii="Verdana" w:eastAsia="Times New Roman" w:hAnsi="Verdana" w:cs="Tahoma"/>
          <w:lang w:eastAsia="en-GB"/>
        </w:rPr>
        <w:t>a Combined Studies Degree may include the major subject path in parentheses [for example, Combined Studies (Dance)].</w:t>
      </w:r>
    </w:p>
    <w:p w14:paraId="43DD956F" w14:textId="77777777" w:rsidR="008F69C5" w:rsidRPr="00B541E9" w:rsidRDefault="008F69C5">
      <w:pPr>
        <w:rPr>
          <w:rFonts w:asciiTheme="majorHAnsi" w:eastAsiaTheme="majorEastAsia" w:hAnsiTheme="majorHAnsi" w:cstheme="majorBidi"/>
          <w:b/>
          <w:bCs/>
          <w:color w:val="4F81BD" w:themeColor="accent1"/>
          <w:sz w:val="26"/>
          <w:szCs w:val="26"/>
        </w:rPr>
      </w:pPr>
      <w:r w:rsidRPr="00B541E9">
        <w:br w:type="page"/>
      </w:r>
    </w:p>
    <w:p w14:paraId="26BA9047" w14:textId="77777777" w:rsidR="00017E58" w:rsidRDefault="00017E58" w:rsidP="00A54707">
      <w:pPr>
        <w:pStyle w:val="Heading2"/>
        <w:sectPr w:rsidR="00017E58" w:rsidSect="00755471">
          <w:pgSz w:w="11906" w:h="16838"/>
          <w:pgMar w:top="1440" w:right="1440" w:bottom="1440" w:left="1440" w:header="708" w:footer="708" w:gutter="0"/>
          <w:cols w:space="708"/>
          <w:docGrid w:linePitch="360"/>
        </w:sectPr>
      </w:pPr>
    </w:p>
    <w:p w14:paraId="5E3DBC2C" w14:textId="77777777" w:rsidR="00EB6F0D" w:rsidRPr="00B541E9" w:rsidRDefault="008F69C5" w:rsidP="00A54707">
      <w:pPr>
        <w:pStyle w:val="Heading2"/>
      </w:pPr>
      <w:bookmarkStart w:id="94" w:name="_Toc46923348"/>
      <w:r w:rsidRPr="00B541E9">
        <w:lastRenderedPageBreak/>
        <w:t>Appendix 3</w:t>
      </w:r>
      <w:r w:rsidR="00A54707" w:rsidRPr="00B541E9">
        <w:t xml:space="preserve"> – Joint Honours Award Designations</w:t>
      </w:r>
      <w:bookmarkEnd w:id="94"/>
      <w:r w:rsidR="00A54707" w:rsidRPr="00B541E9">
        <w:t xml:space="preserve"> </w:t>
      </w:r>
    </w:p>
    <w:p w14:paraId="0168CFA9" w14:textId="77777777" w:rsidR="00E3694B" w:rsidRPr="00B541E9" w:rsidRDefault="00E3694B" w:rsidP="00E3694B">
      <w:pPr>
        <w:spacing w:after="0"/>
        <w:rPr>
          <w:rFonts w:ascii="Verdana" w:hAnsi="Verdana"/>
          <w:i/>
        </w:rPr>
      </w:pPr>
    </w:p>
    <w:p w14:paraId="2CF33A8C" w14:textId="77777777" w:rsidR="00E3694B" w:rsidRPr="00B541E9" w:rsidRDefault="00E3694B" w:rsidP="00E3694B">
      <w:pPr>
        <w:spacing w:after="0"/>
        <w:rPr>
          <w:rFonts w:ascii="Verdana" w:hAnsi="Verdana"/>
          <w:i/>
        </w:rPr>
      </w:pPr>
      <w:r w:rsidRPr="00B541E9">
        <w:rPr>
          <w:rFonts w:ascii="Verdana" w:hAnsi="Verdana"/>
          <w:i/>
        </w:rPr>
        <w:t>See regulation 2.1.8 for more information</w:t>
      </w:r>
    </w:p>
    <w:p w14:paraId="0A19D086" w14:textId="77777777" w:rsidR="00A54707" w:rsidRDefault="00A54707" w:rsidP="00E3694B">
      <w:pPr>
        <w:spacing w:after="0"/>
        <w:rPr>
          <w:rFonts w:ascii="Verdana" w:hAnsi="Verdana"/>
        </w:rPr>
      </w:pPr>
    </w:p>
    <w:tbl>
      <w:tblPr>
        <w:tblW w:w="15200" w:type="dxa"/>
        <w:tblLook w:val="04A0" w:firstRow="1" w:lastRow="0" w:firstColumn="1" w:lastColumn="0" w:noHBand="0" w:noVBand="1"/>
      </w:tblPr>
      <w:tblGrid>
        <w:gridCol w:w="5075"/>
        <w:gridCol w:w="1285"/>
        <w:gridCol w:w="1120"/>
        <w:gridCol w:w="1120"/>
        <w:gridCol w:w="2040"/>
        <w:gridCol w:w="1120"/>
        <w:gridCol w:w="1140"/>
        <w:gridCol w:w="1160"/>
        <w:gridCol w:w="1140"/>
      </w:tblGrid>
      <w:tr w:rsidR="00017E58" w:rsidRPr="00017E58" w14:paraId="465AC1BB" w14:textId="77777777" w:rsidTr="00017E58">
        <w:trPr>
          <w:trHeight w:val="315"/>
        </w:trPr>
        <w:tc>
          <w:tcPr>
            <w:tcW w:w="5180" w:type="dxa"/>
            <w:tcBorders>
              <w:top w:val="single" w:sz="4" w:space="0" w:color="auto"/>
              <w:left w:val="single" w:sz="4" w:space="0" w:color="auto"/>
              <w:bottom w:val="nil"/>
              <w:right w:val="nil"/>
            </w:tcBorders>
            <w:shd w:val="clear" w:color="auto" w:fill="auto"/>
            <w:vAlign w:val="bottom"/>
            <w:hideMark/>
          </w:tcPr>
          <w:p w14:paraId="1B61647C"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 </w:t>
            </w:r>
          </w:p>
        </w:tc>
        <w:tc>
          <w:tcPr>
            <w:tcW w:w="1180" w:type="dxa"/>
            <w:tcBorders>
              <w:top w:val="single" w:sz="4" w:space="0" w:color="auto"/>
              <w:left w:val="nil"/>
              <w:bottom w:val="nil"/>
              <w:right w:val="single" w:sz="4" w:space="0" w:color="auto"/>
            </w:tcBorders>
            <w:shd w:val="clear" w:color="auto" w:fill="auto"/>
            <w:noWrap/>
            <w:vAlign w:val="bottom"/>
            <w:hideMark/>
          </w:tcPr>
          <w:p w14:paraId="0258A2EF"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 </w:t>
            </w:r>
          </w:p>
        </w:tc>
        <w:tc>
          <w:tcPr>
            <w:tcW w:w="4280" w:type="dxa"/>
            <w:gridSpan w:val="3"/>
            <w:tcBorders>
              <w:top w:val="single" w:sz="4" w:space="0" w:color="auto"/>
              <w:left w:val="single" w:sz="4" w:space="0" w:color="auto"/>
              <w:bottom w:val="nil"/>
              <w:right w:val="nil"/>
            </w:tcBorders>
            <w:shd w:val="clear" w:color="auto" w:fill="auto"/>
            <w:noWrap/>
            <w:vAlign w:val="bottom"/>
            <w:hideMark/>
          </w:tcPr>
          <w:p w14:paraId="1D6F574C"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JH Award Designation when in combination</w:t>
            </w:r>
          </w:p>
        </w:tc>
        <w:tc>
          <w:tcPr>
            <w:tcW w:w="1120" w:type="dxa"/>
            <w:tcBorders>
              <w:top w:val="single" w:sz="4" w:space="0" w:color="auto"/>
              <w:left w:val="nil"/>
              <w:bottom w:val="nil"/>
              <w:right w:val="nil"/>
            </w:tcBorders>
            <w:shd w:val="clear" w:color="auto" w:fill="auto"/>
            <w:noWrap/>
            <w:vAlign w:val="bottom"/>
            <w:hideMark/>
          </w:tcPr>
          <w:p w14:paraId="5374BDBD"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14:paraId="409FDA8F"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 </w:t>
            </w:r>
          </w:p>
        </w:tc>
        <w:tc>
          <w:tcPr>
            <w:tcW w:w="1160" w:type="dxa"/>
            <w:tcBorders>
              <w:top w:val="single" w:sz="4" w:space="0" w:color="auto"/>
              <w:left w:val="nil"/>
              <w:bottom w:val="nil"/>
              <w:right w:val="nil"/>
            </w:tcBorders>
            <w:shd w:val="clear" w:color="auto" w:fill="auto"/>
            <w:noWrap/>
            <w:vAlign w:val="bottom"/>
            <w:hideMark/>
          </w:tcPr>
          <w:p w14:paraId="4F90687B"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14:paraId="720509ED"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 </w:t>
            </w:r>
          </w:p>
        </w:tc>
      </w:tr>
      <w:tr w:rsidR="00017E58" w:rsidRPr="00017E58" w14:paraId="46216DC0" w14:textId="77777777" w:rsidTr="00017E58">
        <w:trPr>
          <w:trHeight w:val="615"/>
        </w:trPr>
        <w:tc>
          <w:tcPr>
            <w:tcW w:w="518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2C70DDC"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Subject</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14:paraId="496B6C1D"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Subject designation</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391F8168"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Major with BA subject</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08B449B4"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Major with BSc subject</w:t>
            </w:r>
          </w:p>
        </w:tc>
        <w:tc>
          <w:tcPr>
            <w:tcW w:w="2040" w:type="dxa"/>
            <w:tcBorders>
              <w:top w:val="single" w:sz="8" w:space="0" w:color="auto"/>
              <w:left w:val="nil"/>
              <w:bottom w:val="single" w:sz="8" w:space="0" w:color="auto"/>
              <w:right w:val="single" w:sz="4" w:space="0" w:color="auto"/>
            </w:tcBorders>
            <w:shd w:val="clear" w:color="auto" w:fill="auto"/>
            <w:vAlign w:val="bottom"/>
            <w:hideMark/>
          </w:tcPr>
          <w:p w14:paraId="077C267B"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Major, Joint or Minor with BA/BSc subject</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40DCF6FA"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Joint with BA subject</w:t>
            </w:r>
          </w:p>
        </w:tc>
        <w:tc>
          <w:tcPr>
            <w:tcW w:w="1140" w:type="dxa"/>
            <w:tcBorders>
              <w:top w:val="single" w:sz="8" w:space="0" w:color="auto"/>
              <w:left w:val="nil"/>
              <w:bottom w:val="single" w:sz="8" w:space="0" w:color="auto"/>
              <w:right w:val="single" w:sz="4" w:space="0" w:color="auto"/>
            </w:tcBorders>
            <w:shd w:val="clear" w:color="auto" w:fill="auto"/>
            <w:vAlign w:val="bottom"/>
            <w:hideMark/>
          </w:tcPr>
          <w:p w14:paraId="77FBBACB"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Joint with BSc subject</w:t>
            </w:r>
          </w:p>
        </w:tc>
        <w:tc>
          <w:tcPr>
            <w:tcW w:w="1160" w:type="dxa"/>
            <w:tcBorders>
              <w:top w:val="single" w:sz="8" w:space="0" w:color="auto"/>
              <w:left w:val="nil"/>
              <w:bottom w:val="single" w:sz="8" w:space="0" w:color="auto"/>
              <w:right w:val="single" w:sz="4" w:space="0" w:color="auto"/>
            </w:tcBorders>
            <w:shd w:val="clear" w:color="auto" w:fill="auto"/>
            <w:vAlign w:val="bottom"/>
            <w:hideMark/>
          </w:tcPr>
          <w:p w14:paraId="0F3A061E"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Minor with BA subject</w:t>
            </w:r>
          </w:p>
        </w:tc>
        <w:tc>
          <w:tcPr>
            <w:tcW w:w="1140" w:type="dxa"/>
            <w:tcBorders>
              <w:top w:val="single" w:sz="8" w:space="0" w:color="auto"/>
              <w:left w:val="nil"/>
              <w:bottom w:val="single" w:sz="8" w:space="0" w:color="auto"/>
              <w:right w:val="single" w:sz="4" w:space="0" w:color="auto"/>
            </w:tcBorders>
            <w:shd w:val="clear" w:color="auto" w:fill="auto"/>
            <w:vAlign w:val="bottom"/>
            <w:hideMark/>
          </w:tcPr>
          <w:p w14:paraId="400976DA"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Minor with BSc subject</w:t>
            </w:r>
          </w:p>
        </w:tc>
      </w:tr>
      <w:tr w:rsidR="00017E58" w:rsidRPr="00017E58" w14:paraId="735D2C67"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0B7C2F7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Accounting</w:t>
            </w:r>
          </w:p>
        </w:tc>
        <w:tc>
          <w:tcPr>
            <w:tcW w:w="1180" w:type="dxa"/>
            <w:tcBorders>
              <w:top w:val="nil"/>
              <w:left w:val="nil"/>
              <w:bottom w:val="single" w:sz="4" w:space="0" w:color="auto"/>
              <w:right w:val="single" w:sz="8" w:space="0" w:color="auto"/>
            </w:tcBorders>
            <w:shd w:val="clear" w:color="auto" w:fill="auto"/>
            <w:noWrap/>
            <w:vAlign w:val="bottom"/>
            <w:hideMark/>
          </w:tcPr>
          <w:p w14:paraId="36351A4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E3EFFC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1E715D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593C9FF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5D15A3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B7EAC2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559F022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5023400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12D5CB4F"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587D6B0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Advertising</w:t>
            </w:r>
          </w:p>
        </w:tc>
        <w:tc>
          <w:tcPr>
            <w:tcW w:w="1180" w:type="dxa"/>
            <w:tcBorders>
              <w:top w:val="nil"/>
              <w:left w:val="nil"/>
              <w:bottom w:val="single" w:sz="4" w:space="0" w:color="auto"/>
              <w:right w:val="single" w:sz="8" w:space="0" w:color="auto"/>
            </w:tcBorders>
            <w:shd w:val="clear" w:color="auto" w:fill="auto"/>
            <w:noWrap/>
            <w:vAlign w:val="bottom"/>
            <w:hideMark/>
          </w:tcPr>
          <w:p w14:paraId="5E7F858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D33007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8A575F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4EABB9C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D021B5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4DEFC7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39876B3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1B2919F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533D0F72"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2EE5607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Applied Social Care</w:t>
            </w:r>
          </w:p>
        </w:tc>
        <w:tc>
          <w:tcPr>
            <w:tcW w:w="1180" w:type="dxa"/>
            <w:tcBorders>
              <w:top w:val="nil"/>
              <w:left w:val="nil"/>
              <w:bottom w:val="single" w:sz="4" w:space="0" w:color="auto"/>
              <w:right w:val="single" w:sz="8" w:space="0" w:color="auto"/>
            </w:tcBorders>
            <w:shd w:val="clear" w:color="auto" w:fill="auto"/>
            <w:noWrap/>
            <w:vAlign w:val="bottom"/>
            <w:hideMark/>
          </w:tcPr>
          <w:p w14:paraId="30B30CC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FFEDE3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F9F408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2B7BCB3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72F079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72422DA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6FDF242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5E7BECE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06BD116B"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68866FF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Business</w:t>
            </w:r>
          </w:p>
        </w:tc>
        <w:tc>
          <w:tcPr>
            <w:tcW w:w="1180" w:type="dxa"/>
            <w:tcBorders>
              <w:top w:val="nil"/>
              <w:left w:val="nil"/>
              <w:bottom w:val="single" w:sz="4" w:space="0" w:color="auto"/>
              <w:right w:val="single" w:sz="8" w:space="0" w:color="auto"/>
            </w:tcBorders>
            <w:shd w:val="clear" w:color="auto" w:fill="auto"/>
            <w:noWrap/>
            <w:vAlign w:val="bottom"/>
            <w:hideMark/>
          </w:tcPr>
          <w:p w14:paraId="0882319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5B660E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0B043F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452CA14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C347B0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6461CCD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6FCE8A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7F76AC4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7EB73D6E"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1E51EAB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Business Entrepreneurship</w:t>
            </w:r>
          </w:p>
        </w:tc>
        <w:tc>
          <w:tcPr>
            <w:tcW w:w="1180" w:type="dxa"/>
            <w:tcBorders>
              <w:top w:val="nil"/>
              <w:left w:val="nil"/>
              <w:bottom w:val="single" w:sz="4" w:space="0" w:color="auto"/>
              <w:right w:val="single" w:sz="8" w:space="0" w:color="auto"/>
            </w:tcBorders>
            <w:shd w:val="clear" w:color="auto" w:fill="auto"/>
            <w:noWrap/>
            <w:vAlign w:val="bottom"/>
            <w:hideMark/>
          </w:tcPr>
          <w:p w14:paraId="47A58AA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4C5EAC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7CCF5F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7D05C3F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613D0CB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7E1DA4B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5244F15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39EAC5E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329459AC"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56BC913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Creative Film, Television and Digital Media Production</w:t>
            </w:r>
          </w:p>
        </w:tc>
        <w:tc>
          <w:tcPr>
            <w:tcW w:w="1180" w:type="dxa"/>
            <w:tcBorders>
              <w:top w:val="nil"/>
              <w:left w:val="nil"/>
              <w:bottom w:val="single" w:sz="4" w:space="0" w:color="auto"/>
              <w:right w:val="single" w:sz="8" w:space="0" w:color="auto"/>
            </w:tcBorders>
            <w:shd w:val="clear" w:color="auto" w:fill="auto"/>
            <w:noWrap/>
            <w:vAlign w:val="bottom"/>
            <w:hideMark/>
          </w:tcPr>
          <w:p w14:paraId="1B1C706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D1115C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37E596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2137940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6C37072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1619E32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7A2CC27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222CFA8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624AABA7"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0040F7A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Criminology</w:t>
            </w:r>
          </w:p>
        </w:tc>
        <w:tc>
          <w:tcPr>
            <w:tcW w:w="1180" w:type="dxa"/>
            <w:tcBorders>
              <w:top w:val="nil"/>
              <w:left w:val="nil"/>
              <w:bottom w:val="single" w:sz="4" w:space="0" w:color="auto"/>
              <w:right w:val="single" w:sz="8" w:space="0" w:color="auto"/>
            </w:tcBorders>
            <w:shd w:val="clear" w:color="auto" w:fill="auto"/>
            <w:noWrap/>
            <w:vAlign w:val="bottom"/>
            <w:hideMark/>
          </w:tcPr>
          <w:p w14:paraId="57695ED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06744A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4C1A2E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6392F81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8439A5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7484084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083EEA2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70AAC4B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6BB87199"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65A7FE9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Drama</w:t>
            </w:r>
          </w:p>
        </w:tc>
        <w:tc>
          <w:tcPr>
            <w:tcW w:w="1180" w:type="dxa"/>
            <w:tcBorders>
              <w:top w:val="nil"/>
              <w:left w:val="nil"/>
              <w:bottom w:val="single" w:sz="4" w:space="0" w:color="auto"/>
              <w:right w:val="single" w:sz="8" w:space="0" w:color="auto"/>
            </w:tcBorders>
            <w:shd w:val="clear" w:color="auto" w:fill="auto"/>
            <w:noWrap/>
            <w:vAlign w:val="bottom"/>
            <w:hideMark/>
          </w:tcPr>
          <w:p w14:paraId="78DF717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F102D4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AA506C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4801FD4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F5E3F5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2DB1EA4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D75FD5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5285A28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23CA44DC"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1DEAFE0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Economics</w:t>
            </w:r>
          </w:p>
        </w:tc>
        <w:tc>
          <w:tcPr>
            <w:tcW w:w="1180" w:type="dxa"/>
            <w:tcBorders>
              <w:top w:val="nil"/>
              <w:left w:val="nil"/>
              <w:bottom w:val="single" w:sz="4" w:space="0" w:color="auto"/>
              <w:right w:val="single" w:sz="8" w:space="0" w:color="auto"/>
            </w:tcBorders>
            <w:shd w:val="clear" w:color="auto" w:fill="auto"/>
            <w:noWrap/>
            <w:vAlign w:val="bottom"/>
            <w:hideMark/>
          </w:tcPr>
          <w:p w14:paraId="5B1F5D4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1120" w:type="dxa"/>
            <w:tcBorders>
              <w:top w:val="nil"/>
              <w:left w:val="nil"/>
              <w:bottom w:val="single" w:sz="4" w:space="0" w:color="auto"/>
              <w:right w:val="single" w:sz="4" w:space="0" w:color="auto"/>
            </w:tcBorders>
            <w:shd w:val="clear" w:color="000000" w:fill="FFFF00"/>
            <w:noWrap/>
            <w:vAlign w:val="bottom"/>
            <w:hideMark/>
          </w:tcPr>
          <w:p w14:paraId="5D4A62B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1120" w:type="dxa"/>
            <w:tcBorders>
              <w:top w:val="nil"/>
              <w:left w:val="nil"/>
              <w:bottom w:val="single" w:sz="4" w:space="0" w:color="auto"/>
              <w:right w:val="single" w:sz="4" w:space="0" w:color="auto"/>
            </w:tcBorders>
            <w:shd w:val="clear" w:color="000000" w:fill="FFFF00"/>
            <w:noWrap/>
            <w:vAlign w:val="bottom"/>
            <w:hideMark/>
          </w:tcPr>
          <w:p w14:paraId="09BA760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2040" w:type="dxa"/>
            <w:tcBorders>
              <w:top w:val="nil"/>
              <w:left w:val="nil"/>
              <w:bottom w:val="single" w:sz="4" w:space="0" w:color="auto"/>
              <w:right w:val="single" w:sz="4" w:space="0" w:color="auto"/>
            </w:tcBorders>
            <w:shd w:val="clear" w:color="000000" w:fill="FFFF00"/>
            <w:noWrap/>
            <w:vAlign w:val="bottom"/>
            <w:hideMark/>
          </w:tcPr>
          <w:p w14:paraId="514EB91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1120" w:type="dxa"/>
            <w:tcBorders>
              <w:top w:val="nil"/>
              <w:left w:val="nil"/>
              <w:bottom w:val="single" w:sz="4" w:space="0" w:color="auto"/>
              <w:right w:val="single" w:sz="4" w:space="0" w:color="auto"/>
            </w:tcBorders>
            <w:shd w:val="clear" w:color="000000" w:fill="FFC000"/>
            <w:noWrap/>
            <w:vAlign w:val="bottom"/>
            <w:hideMark/>
          </w:tcPr>
          <w:p w14:paraId="541EA8C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40" w:type="dxa"/>
            <w:tcBorders>
              <w:top w:val="nil"/>
              <w:left w:val="nil"/>
              <w:bottom w:val="single" w:sz="4" w:space="0" w:color="auto"/>
              <w:right w:val="single" w:sz="4" w:space="0" w:color="auto"/>
            </w:tcBorders>
            <w:shd w:val="clear" w:color="000000" w:fill="FFFF00"/>
            <w:noWrap/>
            <w:vAlign w:val="bottom"/>
            <w:hideMark/>
          </w:tcPr>
          <w:p w14:paraId="373EA25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1160" w:type="dxa"/>
            <w:tcBorders>
              <w:top w:val="nil"/>
              <w:left w:val="nil"/>
              <w:bottom w:val="single" w:sz="4" w:space="0" w:color="auto"/>
              <w:right w:val="single" w:sz="4" w:space="0" w:color="auto"/>
            </w:tcBorders>
            <w:shd w:val="clear" w:color="auto" w:fill="auto"/>
            <w:noWrap/>
            <w:vAlign w:val="bottom"/>
            <w:hideMark/>
          </w:tcPr>
          <w:p w14:paraId="78E652E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370707F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0B9B591B"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21C07E7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Education Studies</w:t>
            </w:r>
          </w:p>
        </w:tc>
        <w:tc>
          <w:tcPr>
            <w:tcW w:w="1180" w:type="dxa"/>
            <w:tcBorders>
              <w:top w:val="nil"/>
              <w:left w:val="nil"/>
              <w:bottom w:val="single" w:sz="4" w:space="0" w:color="auto"/>
              <w:right w:val="single" w:sz="8" w:space="0" w:color="auto"/>
            </w:tcBorders>
            <w:shd w:val="clear" w:color="auto" w:fill="auto"/>
            <w:noWrap/>
            <w:vAlign w:val="bottom"/>
            <w:hideMark/>
          </w:tcPr>
          <w:p w14:paraId="70C1880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B8D6A9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B3ECCB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03415D1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7D9DA49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23C0B95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3391E4F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7F08B1D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29796FAB"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61B605B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English</w:t>
            </w:r>
          </w:p>
        </w:tc>
        <w:tc>
          <w:tcPr>
            <w:tcW w:w="1180" w:type="dxa"/>
            <w:tcBorders>
              <w:top w:val="nil"/>
              <w:left w:val="nil"/>
              <w:bottom w:val="single" w:sz="4" w:space="0" w:color="auto"/>
              <w:right w:val="single" w:sz="8" w:space="0" w:color="auto"/>
            </w:tcBorders>
            <w:shd w:val="clear" w:color="auto" w:fill="auto"/>
            <w:noWrap/>
            <w:vAlign w:val="bottom"/>
            <w:hideMark/>
          </w:tcPr>
          <w:p w14:paraId="1F075F4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78DF206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2EAE1B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27E107D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7EF7647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73D6893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0859F3C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7DEA883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72C0D1FF"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32BDAEF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Events Management</w:t>
            </w:r>
          </w:p>
        </w:tc>
        <w:tc>
          <w:tcPr>
            <w:tcW w:w="1180" w:type="dxa"/>
            <w:tcBorders>
              <w:top w:val="nil"/>
              <w:left w:val="nil"/>
              <w:bottom w:val="single" w:sz="4" w:space="0" w:color="auto"/>
              <w:right w:val="single" w:sz="8" w:space="0" w:color="auto"/>
            </w:tcBorders>
            <w:shd w:val="clear" w:color="auto" w:fill="auto"/>
            <w:noWrap/>
            <w:vAlign w:val="bottom"/>
            <w:hideMark/>
          </w:tcPr>
          <w:p w14:paraId="31EEFEC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8B0A3C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6B871B4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392F19F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F02D23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0A488E5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C8A203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7A037C3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20E5D9D9"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6A450E4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Film &amp; Screen Studies</w:t>
            </w:r>
          </w:p>
        </w:tc>
        <w:tc>
          <w:tcPr>
            <w:tcW w:w="1180" w:type="dxa"/>
            <w:tcBorders>
              <w:top w:val="nil"/>
              <w:left w:val="nil"/>
              <w:bottom w:val="single" w:sz="4" w:space="0" w:color="auto"/>
              <w:right w:val="single" w:sz="8" w:space="0" w:color="auto"/>
            </w:tcBorders>
            <w:shd w:val="clear" w:color="auto" w:fill="auto"/>
            <w:noWrap/>
            <w:vAlign w:val="bottom"/>
            <w:hideMark/>
          </w:tcPr>
          <w:p w14:paraId="7640E61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2C82B0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428167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50F1D7E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68F46D2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040BEF1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58DF5C1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0BDC639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419AA1AE"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2CE3179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Health Studies</w:t>
            </w:r>
          </w:p>
        </w:tc>
        <w:tc>
          <w:tcPr>
            <w:tcW w:w="1180" w:type="dxa"/>
            <w:tcBorders>
              <w:top w:val="nil"/>
              <w:left w:val="nil"/>
              <w:bottom w:val="single" w:sz="4" w:space="0" w:color="auto"/>
              <w:right w:val="single" w:sz="8" w:space="0" w:color="auto"/>
            </w:tcBorders>
            <w:shd w:val="clear" w:color="auto" w:fill="auto"/>
            <w:noWrap/>
            <w:vAlign w:val="bottom"/>
            <w:hideMark/>
          </w:tcPr>
          <w:p w14:paraId="1F0C2FA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18CFDE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8F621E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658036B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2C1195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4F55A1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38F305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773EDC6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4D9479BF"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64395BA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History</w:t>
            </w:r>
          </w:p>
        </w:tc>
        <w:tc>
          <w:tcPr>
            <w:tcW w:w="1180" w:type="dxa"/>
            <w:tcBorders>
              <w:top w:val="nil"/>
              <w:left w:val="nil"/>
              <w:bottom w:val="single" w:sz="4" w:space="0" w:color="auto"/>
              <w:right w:val="single" w:sz="8" w:space="0" w:color="auto"/>
            </w:tcBorders>
            <w:shd w:val="clear" w:color="auto" w:fill="auto"/>
            <w:noWrap/>
            <w:vAlign w:val="bottom"/>
            <w:hideMark/>
          </w:tcPr>
          <w:p w14:paraId="077E5F3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617FF1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1A14EE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145D977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6588810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0C9D5D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A1E323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137A156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130A94D3"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540F5FF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Human Geography</w:t>
            </w:r>
          </w:p>
        </w:tc>
        <w:tc>
          <w:tcPr>
            <w:tcW w:w="1180" w:type="dxa"/>
            <w:tcBorders>
              <w:top w:val="nil"/>
              <w:left w:val="nil"/>
              <w:bottom w:val="single" w:sz="4" w:space="0" w:color="auto"/>
              <w:right w:val="single" w:sz="8" w:space="0" w:color="auto"/>
            </w:tcBorders>
            <w:shd w:val="clear" w:color="auto" w:fill="auto"/>
            <w:noWrap/>
            <w:vAlign w:val="bottom"/>
            <w:hideMark/>
          </w:tcPr>
          <w:p w14:paraId="6CE2515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BA/BSc</w:t>
            </w:r>
          </w:p>
        </w:tc>
        <w:tc>
          <w:tcPr>
            <w:tcW w:w="1120" w:type="dxa"/>
            <w:tcBorders>
              <w:top w:val="nil"/>
              <w:left w:val="nil"/>
              <w:bottom w:val="single" w:sz="4" w:space="0" w:color="auto"/>
              <w:right w:val="single" w:sz="4" w:space="0" w:color="auto"/>
            </w:tcBorders>
            <w:shd w:val="clear" w:color="auto" w:fill="auto"/>
            <w:noWrap/>
            <w:vAlign w:val="bottom"/>
            <w:hideMark/>
          </w:tcPr>
          <w:p w14:paraId="4156533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000000" w:fill="FFFF00"/>
            <w:noWrap/>
            <w:vAlign w:val="bottom"/>
            <w:hideMark/>
          </w:tcPr>
          <w:p w14:paraId="27C22C4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2040" w:type="dxa"/>
            <w:tcBorders>
              <w:top w:val="nil"/>
              <w:left w:val="nil"/>
              <w:bottom w:val="single" w:sz="4" w:space="0" w:color="auto"/>
              <w:right w:val="single" w:sz="4" w:space="0" w:color="auto"/>
            </w:tcBorders>
            <w:shd w:val="clear" w:color="auto" w:fill="auto"/>
            <w:noWrap/>
            <w:vAlign w:val="bottom"/>
            <w:hideMark/>
          </w:tcPr>
          <w:p w14:paraId="5F29A9C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C645A5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10EB9EC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3A369E2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5C5DBC3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1086D3DC"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17FC2C6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Human Resource Management</w:t>
            </w:r>
          </w:p>
        </w:tc>
        <w:tc>
          <w:tcPr>
            <w:tcW w:w="1180" w:type="dxa"/>
            <w:tcBorders>
              <w:top w:val="nil"/>
              <w:left w:val="nil"/>
              <w:bottom w:val="single" w:sz="4" w:space="0" w:color="auto"/>
              <w:right w:val="single" w:sz="8" w:space="0" w:color="auto"/>
            </w:tcBorders>
            <w:shd w:val="clear" w:color="auto" w:fill="auto"/>
            <w:noWrap/>
            <w:vAlign w:val="bottom"/>
            <w:hideMark/>
          </w:tcPr>
          <w:p w14:paraId="403F7B4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E68234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C1F7E7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3F43833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C0E4CC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6BA3EF5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0B21CB4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2A80213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1497BAB9"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1F7A5E1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International Development</w:t>
            </w:r>
          </w:p>
        </w:tc>
        <w:tc>
          <w:tcPr>
            <w:tcW w:w="1180" w:type="dxa"/>
            <w:tcBorders>
              <w:top w:val="nil"/>
              <w:left w:val="nil"/>
              <w:bottom w:val="single" w:sz="4" w:space="0" w:color="auto"/>
              <w:right w:val="single" w:sz="8" w:space="0" w:color="auto"/>
            </w:tcBorders>
            <w:shd w:val="clear" w:color="auto" w:fill="auto"/>
            <w:noWrap/>
            <w:vAlign w:val="bottom"/>
            <w:hideMark/>
          </w:tcPr>
          <w:p w14:paraId="3478508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6B713E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883673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241BDB8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BC1EAD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395B0C4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74F3C9C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4790AF0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7AFDB88A"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1BE3058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International Politics</w:t>
            </w:r>
          </w:p>
        </w:tc>
        <w:tc>
          <w:tcPr>
            <w:tcW w:w="1180" w:type="dxa"/>
            <w:tcBorders>
              <w:top w:val="nil"/>
              <w:left w:val="nil"/>
              <w:bottom w:val="single" w:sz="4" w:space="0" w:color="auto"/>
              <w:right w:val="single" w:sz="8" w:space="0" w:color="auto"/>
            </w:tcBorders>
            <w:shd w:val="clear" w:color="auto" w:fill="auto"/>
            <w:noWrap/>
            <w:vAlign w:val="bottom"/>
            <w:hideMark/>
          </w:tcPr>
          <w:p w14:paraId="6F56E57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73AE5B5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2F26F7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29AB333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7D8E96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77DE64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43F8534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289F1BE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05A63DAD"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729D879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International Tourism Management</w:t>
            </w:r>
          </w:p>
        </w:tc>
        <w:tc>
          <w:tcPr>
            <w:tcW w:w="1180" w:type="dxa"/>
            <w:tcBorders>
              <w:top w:val="nil"/>
              <w:left w:val="nil"/>
              <w:bottom w:val="single" w:sz="4" w:space="0" w:color="auto"/>
              <w:right w:val="single" w:sz="8" w:space="0" w:color="auto"/>
            </w:tcBorders>
            <w:shd w:val="clear" w:color="auto" w:fill="auto"/>
            <w:noWrap/>
            <w:vAlign w:val="bottom"/>
            <w:hideMark/>
          </w:tcPr>
          <w:p w14:paraId="206840B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A878C9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D2A3E9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78B04C1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E633C3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600AA0A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2C17B1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239AD33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2B03845E"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5598D50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lastRenderedPageBreak/>
              <w:t>Law</w:t>
            </w:r>
          </w:p>
        </w:tc>
        <w:tc>
          <w:tcPr>
            <w:tcW w:w="1180" w:type="dxa"/>
            <w:tcBorders>
              <w:top w:val="nil"/>
              <w:left w:val="nil"/>
              <w:bottom w:val="single" w:sz="4" w:space="0" w:color="auto"/>
              <w:right w:val="single" w:sz="8" w:space="0" w:color="auto"/>
            </w:tcBorders>
            <w:shd w:val="clear" w:color="auto" w:fill="auto"/>
            <w:noWrap/>
            <w:vAlign w:val="bottom"/>
            <w:hideMark/>
          </w:tcPr>
          <w:p w14:paraId="6330B2A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E426CF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55BE1D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20F44E0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762104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6816397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37A6AE3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1076721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1E684643"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40F9E3D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Management</w:t>
            </w:r>
          </w:p>
        </w:tc>
        <w:tc>
          <w:tcPr>
            <w:tcW w:w="1180" w:type="dxa"/>
            <w:tcBorders>
              <w:top w:val="nil"/>
              <w:left w:val="nil"/>
              <w:bottom w:val="single" w:sz="4" w:space="0" w:color="auto"/>
              <w:right w:val="single" w:sz="8" w:space="0" w:color="auto"/>
            </w:tcBorders>
            <w:shd w:val="clear" w:color="auto" w:fill="auto"/>
            <w:noWrap/>
            <w:vAlign w:val="bottom"/>
            <w:hideMark/>
          </w:tcPr>
          <w:p w14:paraId="4DA672D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059083B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41AB724"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5FF08C8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A4B4C6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25BF5BA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392B9A5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58CBD2F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09F66269"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215C429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Marketing Management</w:t>
            </w:r>
          </w:p>
        </w:tc>
        <w:tc>
          <w:tcPr>
            <w:tcW w:w="1180" w:type="dxa"/>
            <w:tcBorders>
              <w:top w:val="nil"/>
              <w:left w:val="nil"/>
              <w:bottom w:val="single" w:sz="4" w:space="0" w:color="auto"/>
              <w:right w:val="single" w:sz="8" w:space="0" w:color="auto"/>
            </w:tcBorders>
            <w:shd w:val="clear" w:color="auto" w:fill="auto"/>
            <w:noWrap/>
            <w:vAlign w:val="bottom"/>
            <w:hideMark/>
          </w:tcPr>
          <w:p w14:paraId="6B739B4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D18FFB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3179C6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4BD7CB5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30A1DEF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CF29ED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2C3748C"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6F5AD04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56FDF0F7"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4C2A056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Multimedia Journalism</w:t>
            </w:r>
          </w:p>
        </w:tc>
        <w:tc>
          <w:tcPr>
            <w:tcW w:w="1180" w:type="dxa"/>
            <w:tcBorders>
              <w:top w:val="nil"/>
              <w:left w:val="nil"/>
              <w:bottom w:val="single" w:sz="4" w:space="0" w:color="auto"/>
              <w:right w:val="single" w:sz="8" w:space="0" w:color="auto"/>
            </w:tcBorders>
            <w:shd w:val="clear" w:color="auto" w:fill="auto"/>
            <w:noWrap/>
            <w:vAlign w:val="bottom"/>
            <w:hideMark/>
          </w:tcPr>
          <w:p w14:paraId="031EF1A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52A53D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3DF185A"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30B61CD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57D76B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9411C8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61F1630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046FFB0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56415FF4"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6712212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Popular Music</w:t>
            </w:r>
          </w:p>
        </w:tc>
        <w:tc>
          <w:tcPr>
            <w:tcW w:w="1180" w:type="dxa"/>
            <w:tcBorders>
              <w:top w:val="nil"/>
              <w:left w:val="nil"/>
              <w:bottom w:val="single" w:sz="4" w:space="0" w:color="auto"/>
              <w:right w:val="single" w:sz="8" w:space="0" w:color="auto"/>
            </w:tcBorders>
            <w:shd w:val="clear" w:color="auto" w:fill="auto"/>
            <w:noWrap/>
            <w:vAlign w:val="bottom"/>
            <w:hideMark/>
          </w:tcPr>
          <w:p w14:paraId="3D8DA9F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7EBDF3F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845545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76C2B44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68AD39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36E54DB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15E2F58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3EF19DD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0F5644D4"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250AF07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Psychology</w:t>
            </w:r>
          </w:p>
        </w:tc>
        <w:tc>
          <w:tcPr>
            <w:tcW w:w="1180" w:type="dxa"/>
            <w:tcBorders>
              <w:top w:val="nil"/>
              <w:left w:val="nil"/>
              <w:bottom w:val="single" w:sz="4" w:space="0" w:color="auto"/>
              <w:right w:val="single" w:sz="8" w:space="0" w:color="auto"/>
            </w:tcBorders>
            <w:shd w:val="clear" w:color="auto" w:fill="auto"/>
            <w:noWrap/>
            <w:vAlign w:val="bottom"/>
            <w:hideMark/>
          </w:tcPr>
          <w:p w14:paraId="2FB8542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BA/BSc</w:t>
            </w:r>
          </w:p>
        </w:tc>
        <w:tc>
          <w:tcPr>
            <w:tcW w:w="1120" w:type="dxa"/>
            <w:tcBorders>
              <w:top w:val="nil"/>
              <w:left w:val="nil"/>
              <w:bottom w:val="single" w:sz="4" w:space="0" w:color="auto"/>
              <w:right w:val="single" w:sz="4" w:space="0" w:color="auto"/>
            </w:tcBorders>
            <w:shd w:val="clear" w:color="auto" w:fill="auto"/>
            <w:noWrap/>
            <w:vAlign w:val="bottom"/>
            <w:hideMark/>
          </w:tcPr>
          <w:p w14:paraId="4D825D1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000000" w:fill="FFFF00"/>
            <w:noWrap/>
            <w:vAlign w:val="bottom"/>
            <w:hideMark/>
          </w:tcPr>
          <w:p w14:paraId="1D397F1E"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2040" w:type="dxa"/>
            <w:tcBorders>
              <w:top w:val="nil"/>
              <w:left w:val="nil"/>
              <w:bottom w:val="single" w:sz="4" w:space="0" w:color="auto"/>
              <w:right w:val="single" w:sz="4" w:space="0" w:color="auto"/>
            </w:tcBorders>
            <w:shd w:val="clear" w:color="auto" w:fill="auto"/>
            <w:noWrap/>
            <w:vAlign w:val="bottom"/>
            <w:hideMark/>
          </w:tcPr>
          <w:p w14:paraId="41CE53E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2374982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4AFD2F6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6E11A26B"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3590CEB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2C237DCE" w14:textId="77777777" w:rsidTr="00017E58">
        <w:trPr>
          <w:trHeight w:val="30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7B9B3B6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Sociology</w:t>
            </w:r>
          </w:p>
        </w:tc>
        <w:tc>
          <w:tcPr>
            <w:tcW w:w="1180" w:type="dxa"/>
            <w:tcBorders>
              <w:top w:val="nil"/>
              <w:left w:val="nil"/>
              <w:bottom w:val="single" w:sz="4" w:space="0" w:color="auto"/>
              <w:right w:val="single" w:sz="8" w:space="0" w:color="auto"/>
            </w:tcBorders>
            <w:shd w:val="clear" w:color="auto" w:fill="auto"/>
            <w:noWrap/>
            <w:vAlign w:val="bottom"/>
            <w:hideMark/>
          </w:tcPr>
          <w:p w14:paraId="0D42B5B6"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5341D21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1F26C24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2040" w:type="dxa"/>
            <w:tcBorders>
              <w:top w:val="nil"/>
              <w:left w:val="nil"/>
              <w:bottom w:val="single" w:sz="4" w:space="0" w:color="auto"/>
              <w:right w:val="single" w:sz="4" w:space="0" w:color="auto"/>
            </w:tcBorders>
            <w:shd w:val="clear" w:color="auto" w:fill="auto"/>
            <w:noWrap/>
            <w:vAlign w:val="bottom"/>
            <w:hideMark/>
          </w:tcPr>
          <w:p w14:paraId="2CF827E3"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4" w:space="0" w:color="auto"/>
              <w:right w:val="single" w:sz="4" w:space="0" w:color="auto"/>
            </w:tcBorders>
            <w:shd w:val="clear" w:color="auto" w:fill="auto"/>
            <w:noWrap/>
            <w:vAlign w:val="bottom"/>
            <w:hideMark/>
          </w:tcPr>
          <w:p w14:paraId="471F003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C000"/>
            <w:noWrap/>
            <w:vAlign w:val="bottom"/>
            <w:hideMark/>
          </w:tcPr>
          <w:p w14:paraId="0B58F6A9"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4" w:space="0" w:color="auto"/>
              <w:right w:val="single" w:sz="4" w:space="0" w:color="auto"/>
            </w:tcBorders>
            <w:shd w:val="clear" w:color="auto" w:fill="auto"/>
            <w:noWrap/>
            <w:vAlign w:val="bottom"/>
            <w:hideMark/>
          </w:tcPr>
          <w:p w14:paraId="6EFB645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4" w:space="0" w:color="auto"/>
              <w:right w:val="single" w:sz="4" w:space="0" w:color="auto"/>
            </w:tcBorders>
            <w:shd w:val="clear" w:color="000000" w:fill="FFFF00"/>
            <w:noWrap/>
            <w:vAlign w:val="bottom"/>
            <w:hideMark/>
          </w:tcPr>
          <w:p w14:paraId="3D45719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12A046F1" w14:textId="77777777" w:rsidTr="00017E58">
        <w:trPr>
          <w:trHeight w:val="300"/>
        </w:trPr>
        <w:tc>
          <w:tcPr>
            <w:tcW w:w="5180" w:type="dxa"/>
            <w:tcBorders>
              <w:top w:val="nil"/>
              <w:left w:val="single" w:sz="8" w:space="0" w:color="auto"/>
              <w:bottom w:val="single" w:sz="8" w:space="0" w:color="auto"/>
              <w:right w:val="single" w:sz="4" w:space="0" w:color="auto"/>
            </w:tcBorders>
            <w:shd w:val="clear" w:color="auto" w:fill="auto"/>
            <w:vAlign w:val="bottom"/>
            <w:hideMark/>
          </w:tcPr>
          <w:p w14:paraId="689E1A68"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Sport Studies</w:t>
            </w:r>
          </w:p>
        </w:tc>
        <w:tc>
          <w:tcPr>
            <w:tcW w:w="1180" w:type="dxa"/>
            <w:tcBorders>
              <w:top w:val="nil"/>
              <w:left w:val="nil"/>
              <w:bottom w:val="single" w:sz="8" w:space="0" w:color="auto"/>
              <w:right w:val="single" w:sz="8" w:space="0" w:color="auto"/>
            </w:tcBorders>
            <w:shd w:val="clear" w:color="auto" w:fill="auto"/>
            <w:noWrap/>
            <w:vAlign w:val="bottom"/>
            <w:hideMark/>
          </w:tcPr>
          <w:p w14:paraId="1467E811"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BA/BSc</w:t>
            </w:r>
          </w:p>
        </w:tc>
        <w:tc>
          <w:tcPr>
            <w:tcW w:w="1120" w:type="dxa"/>
            <w:tcBorders>
              <w:top w:val="nil"/>
              <w:left w:val="nil"/>
              <w:bottom w:val="single" w:sz="8" w:space="0" w:color="auto"/>
              <w:right w:val="single" w:sz="4" w:space="0" w:color="auto"/>
            </w:tcBorders>
            <w:shd w:val="clear" w:color="auto" w:fill="auto"/>
            <w:noWrap/>
            <w:vAlign w:val="bottom"/>
            <w:hideMark/>
          </w:tcPr>
          <w:p w14:paraId="713E974F"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8" w:space="0" w:color="auto"/>
              <w:right w:val="single" w:sz="4" w:space="0" w:color="auto"/>
            </w:tcBorders>
            <w:shd w:val="clear" w:color="000000" w:fill="FFFF00"/>
            <w:noWrap/>
            <w:vAlign w:val="bottom"/>
            <w:hideMark/>
          </w:tcPr>
          <w:p w14:paraId="093FA850"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c>
          <w:tcPr>
            <w:tcW w:w="2040" w:type="dxa"/>
            <w:tcBorders>
              <w:top w:val="nil"/>
              <w:left w:val="nil"/>
              <w:bottom w:val="single" w:sz="8" w:space="0" w:color="auto"/>
              <w:right w:val="single" w:sz="4" w:space="0" w:color="auto"/>
            </w:tcBorders>
            <w:shd w:val="clear" w:color="auto" w:fill="auto"/>
            <w:noWrap/>
            <w:vAlign w:val="bottom"/>
            <w:hideMark/>
          </w:tcPr>
          <w:p w14:paraId="6A28CD37"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20" w:type="dxa"/>
            <w:tcBorders>
              <w:top w:val="nil"/>
              <w:left w:val="nil"/>
              <w:bottom w:val="single" w:sz="8" w:space="0" w:color="auto"/>
              <w:right w:val="single" w:sz="4" w:space="0" w:color="auto"/>
            </w:tcBorders>
            <w:shd w:val="clear" w:color="auto" w:fill="auto"/>
            <w:noWrap/>
            <w:vAlign w:val="bottom"/>
            <w:hideMark/>
          </w:tcPr>
          <w:p w14:paraId="3A55B41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8" w:space="0" w:color="auto"/>
              <w:right w:val="single" w:sz="4" w:space="0" w:color="auto"/>
            </w:tcBorders>
            <w:shd w:val="clear" w:color="000000" w:fill="FFC000"/>
            <w:noWrap/>
            <w:vAlign w:val="bottom"/>
            <w:hideMark/>
          </w:tcPr>
          <w:p w14:paraId="04EB7D0D"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 or BSc</w:t>
            </w:r>
          </w:p>
        </w:tc>
        <w:tc>
          <w:tcPr>
            <w:tcW w:w="1160" w:type="dxa"/>
            <w:tcBorders>
              <w:top w:val="nil"/>
              <w:left w:val="nil"/>
              <w:bottom w:val="single" w:sz="8" w:space="0" w:color="auto"/>
              <w:right w:val="single" w:sz="4" w:space="0" w:color="auto"/>
            </w:tcBorders>
            <w:shd w:val="clear" w:color="auto" w:fill="auto"/>
            <w:noWrap/>
            <w:vAlign w:val="bottom"/>
            <w:hideMark/>
          </w:tcPr>
          <w:p w14:paraId="59291E42"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BA</w:t>
            </w:r>
          </w:p>
        </w:tc>
        <w:tc>
          <w:tcPr>
            <w:tcW w:w="1140" w:type="dxa"/>
            <w:tcBorders>
              <w:top w:val="nil"/>
              <w:left w:val="nil"/>
              <w:bottom w:val="single" w:sz="8" w:space="0" w:color="auto"/>
              <w:right w:val="single" w:sz="4" w:space="0" w:color="auto"/>
            </w:tcBorders>
            <w:shd w:val="clear" w:color="000000" w:fill="FFFF00"/>
            <w:noWrap/>
            <w:vAlign w:val="bottom"/>
            <w:hideMark/>
          </w:tcPr>
          <w:p w14:paraId="197AAF35" w14:textId="77777777" w:rsidR="00017E58" w:rsidRPr="00017E58" w:rsidRDefault="00017E58" w:rsidP="00017E58">
            <w:pPr>
              <w:spacing w:after="0" w:line="240" w:lineRule="auto"/>
              <w:rPr>
                <w:rFonts w:ascii="Calibri" w:eastAsia="Times New Roman" w:hAnsi="Calibri" w:cs="Calibri"/>
                <w:color w:val="000000"/>
                <w:lang w:eastAsia="en-GB"/>
              </w:rPr>
            </w:pPr>
            <w:r w:rsidRPr="00017E58">
              <w:rPr>
                <w:rFonts w:ascii="Calibri" w:eastAsia="Times New Roman" w:hAnsi="Calibri" w:cs="Calibri"/>
                <w:color w:val="000000"/>
                <w:lang w:eastAsia="en-GB"/>
              </w:rPr>
              <w:t>BSc</w:t>
            </w:r>
          </w:p>
        </w:tc>
      </w:tr>
      <w:tr w:rsidR="00017E58" w:rsidRPr="00017E58" w14:paraId="6A14FBEF" w14:textId="77777777" w:rsidTr="00017E58">
        <w:trPr>
          <w:trHeight w:val="315"/>
        </w:trPr>
        <w:tc>
          <w:tcPr>
            <w:tcW w:w="5180" w:type="dxa"/>
            <w:tcBorders>
              <w:top w:val="nil"/>
              <w:left w:val="nil"/>
              <w:bottom w:val="nil"/>
              <w:right w:val="nil"/>
            </w:tcBorders>
            <w:shd w:val="clear" w:color="auto" w:fill="auto"/>
            <w:vAlign w:val="bottom"/>
            <w:hideMark/>
          </w:tcPr>
          <w:p w14:paraId="29CE585B" w14:textId="77777777" w:rsidR="00017E58" w:rsidRPr="00017E58" w:rsidRDefault="00017E58" w:rsidP="00017E58">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14:paraId="6C205580"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F7D036A"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9F8D358"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9D0CF02"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AA232C1"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B81E457"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121A95C"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36AFA65" w14:textId="77777777" w:rsidR="00017E58" w:rsidRPr="00017E58" w:rsidRDefault="00017E58" w:rsidP="00017E58">
            <w:pPr>
              <w:spacing w:after="0" w:line="240" w:lineRule="auto"/>
              <w:rPr>
                <w:rFonts w:ascii="Times New Roman" w:eastAsia="Times New Roman" w:hAnsi="Times New Roman" w:cs="Times New Roman"/>
                <w:sz w:val="20"/>
                <w:szCs w:val="20"/>
                <w:lang w:eastAsia="en-GB"/>
              </w:rPr>
            </w:pPr>
          </w:p>
        </w:tc>
      </w:tr>
      <w:tr w:rsidR="00017E58" w:rsidRPr="00017E58" w14:paraId="00F3C907" w14:textId="77777777" w:rsidTr="00017E58">
        <w:trPr>
          <w:trHeight w:val="300"/>
        </w:trPr>
        <w:tc>
          <w:tcPr>
            <w:tcW w:w="14060" w:type="dxa"/>
            <w:gridSpan w:val="8"/>
            <w:tcBorders>
              <w:top w:val="single" w:sz="8" w:space="0" w:color="auto"/>
              <w:left w:val="single" w:sz="8" w:space="0" w:color="auto"/>
              <w:bottom w:val="nil"/>
              <w:right w:val="single" w:sz="8" w:space="0" w:color="000000"/>
            </w:tcBorders>
            <w:shd w:val="clear" w:color="auto" w:fill="auto"/>
            <w:noWrap/>
            <w:vAlign w:val="bottom"/>
            <w:hideMark/>
          </w:tcPr>
          <w:p w14:paraId="4211FAC8"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 xml:space="preserve">Note: Where BA or BSc is indicated the final designation of the award will be determined by the subject with </w:t>
            </w:r>
            <w:proofErr w:type="gramStart"/>
            <w:r w:rsidRPr="00017E58">
              <w:rPr>
                <w:rFonts w:ascii="Calibri" w:eastAsia="Times New Roman" w:hAnsi="Calibri" w:cs="Calibri"/>
                <w:b/>
                <w:bCs/>
                <w:color w:val="000000"/>
                <w:lang w:eastAsia="en-GB"/>
              </w:rPr>
              <w:t>the most</w:t>
            </w:r>
            <w:proofErr w:type="gramEnd"/>
            <w:r w:rsidRPr="00017E58">
              <w:rPr>
                <w:rFonts w:ascii="Calibri" w:eastAsia="Times New Roman" w:hAnsi="Calibri" w:cs="Calibri"/>
                <w:b/>
                <w:bCs/>
                <w:color w:val="000000"/>
                <w:lang w:eastAsia="en-GB"/>
              </w:rPr>
              <w:t xml:space="preserve"> number of credits at</w:t>
            </w:r>
          </w:p>
        </w:tc>
        <w:tc>
          <w:tcPr>
            <w:tcW w:w="1140" w:type="dxa"/>
            <w:tcBorders>
              <w:top w:val="nil"/>
              <w:left w:val="nil"/>
              <w:bottom w:val="nil"/>
              <w:right w:val="nil"/>
            </w:tcBorders>
            <w:shd w:val="clear" w:color="auto" w:fill="auto"/>
            <w:noWrap/>
            <w:vAlign w:val="bottom"/>
            <w:hideMark/>
          </w:tcPr>
          <w:p w14:paraId="46CEA744" w14:textId="77777777" w:rsidR="00017E58" w:rsidRPr="00017E58" w:rsidRDefault="00017E58" w:rsidP="00017E58">
            <w:pPr>
              <w:spacing w:after="0" w:line="240" w:lineRule="auto"/>
              <w:rPr>
                <w:rFonts w:ascii="Calibri" w:eastAsia="Times New Roman" w:hAnsi="Calibri" w:cs="Calibri"/>
                <w:b/>
                <w:bCs/>
                <w:color w:val="000000"/>
                <w:lang w:eastAsia="en-GB"/>
              </w:rPr>
            </w:pPr>
          </w:p>
        </w:tc>
      </w:tr>
      <w:tr w:rsidR="00017E58" w:rsidRPr="00017E58" w14:paraId="3FD6DF89" w14:textId="77777777" w:rsidTr="00017E58">
        <w:trPr>
          <w:trHeight w:val="315"/>
        </w:trPr>
        <w:tc>
          <w:tcPr>
            <w:tcW w:w="14060"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2373C58C" w14:textId="77777777" w:rsidR="00017E58" w:rsidRPr="00017E58" w:rsidRDefault="00017E58" w:rsidP="00017E58">
            <w:pPr>
              <w:spacing w:after="0" w:line="240" w:lineRule="auto"/>
              <w:rPr>
                <w:rFonts w:ascii="Calibri" w:eastAsia="Times New Roman" w:hAnsi="Calibri" w:cs="Calibri"/>
                <w:b/>
                <w:bCs/>
                <w:color w:val="000000"/>
                <w:lang w:eastAsia="en-GB"/>
              </w:rPr>
            </w:pPr>
            <w:r w:rsidRPr="00017E58">
              <w:rPr>
                <w:rFonts w:ascii="Calibri" w:eastAsia="Times New Roman" w:hAnsi="Calibri" w:cs="Calibri"/>
                <w:b/>
                <w:bCs/>
                <w:color w:val="000000"/>
                <w:lang w:eastAsia="en-GB"/>
              </w:rPr>
              <w:t>levels 5 and 6 taken together.  Where equal numbers of credits are divided between Science and Arts subjects an Arts designation will be given.</w:t>
            </w:r>
          </w:p>
        </w:tc>
        <w:tc>
          <w:tcPr>
            <w:tcW w:w="1140" w:type="dxa"/>
            <w:tcBorders>
              <w:top w:val="nil"/>
              <w:left w:val="nil"/>
              <w:bottom w:val="nil"/>
              <w:right w:val="nil"/>
            </w:tcBorders>
            <w:shd w:val="clear" w:color="auto" w:fill="auto"/>
            <w:noWrap/>
            <w:vAlign w:val="bottom"/>
            <w:hideMark/>
          </w:tcPr>
          <w:p w14:paraId="2B6E4196" w14:textId="77777777" w:rsidR="00017E58" w:rsidRPr="00017E58" w:rsidRDefault="00017E58" w:rsidP="00017E58">
            <w:pPr>
              <w:spacing w:after="0" w:line="240" w:lineRule="auto"/>
              <w:rPr>
                <w:rFonts w:ascii="Calibri" w:eastAsia="Times New Roman" w:hAnsi="Calibri" w:cs="Calibri"/>
                <w:b/>
                <w:bCs/>
                <w:color w:val="000000"/>
                <w:lang w:eastAsia="en-GB"/>
              </w:rPr>
            </w:pPr>
          </w:p>
        </w:tc>
      </w:tr>
    </w:tbl>
    <w:p w14:paraId="314A6A44" w14:textId="77777777" w:rsidR="00017E58" w:rsidRPr="00B541E9" w:rsidRDefault="00017E58" w:rsidP="00E3694B">
      <w:pPr>
        <w:spacing w:after="0"/>
        <w:rPr>
          <w:rFonts w:ascii="Verdana" w:hAnsi="Verdana"/>
        </w:rPr>
      </w:pPr>
    </w:p>
    <w:p w14:paraId="0EDB8C9F" w14:textId="77777777" w:rsidR="004A416B" w:rsidRDefault="004A416B" w:rsidP="00E3694B">
      <w:pPr>
        <w:spacing w:after="0"/>
        <w:rPr>
          <w:rFonts w:ascii="Verdana" w:hAnsi="Verdana"/>
        </w:rPr>
      </w:pPr>
    </w:p>
    <w:p w14:paraId="17AE620B" w14:textId="77777777" w:rsidR="00017E58" w:rsidRDefault="00017E58" w:rsidP="00E3694B">
      <w:pPr>
        <w:spacing w:after="0"/>
        <w:rPr>
          <w:rFonts w:ascii="Verdana" w:hAnsi="Verdana"/>
        </w:rPr>
      </w:pPr>
    </w:p>
    <w:p w14:paraId="17F3EEE7" w14:textId="77777777" w:rsidR="00017E58" w:rsidRDefault="00017E58" w:rsidP="00E3694B">
      <w:pPr>
        <w:spacing w:after="0"/>
        <w:rPr>
          <w:rFonts w:ascii="Verdana" w:hAnsi="Verdana"/>
        </w:rPr>
      </w:pPr>
    </w:p>
    <w:p w14:paraId="0420E286" w14:textId="77777777" w:rsidR="00017E58" w:rsidRPr="00B541E9" w:rsidRDefault="00017E58" w:rsidP="00E3694B">
      <w:pPr>
        <w:spacing w:after="0"/>
        <w:rPr>
          <w:rFonts w:ascii="Verdana" w:hAnsi="Verdana"/>
        </w:rPr>
        <w:sectPr w:rsidR="00017E58" w:rsidRPr="00B541E9" w:rsidSect="00017E58">
          <w:pgSz w:w="16838" w:h="11906" w:orient="landscape"/>
          <w:pgMar w:top="1440" w:right="1440" w:bottom="1440" w:left="1440" w:header="708" w:footer="708" w:gutter="0"/>
          <w:cols w:space="708"/>
          <w:docGrid w:linePitch="360"/>
        </w:sectPr>
      </w:pPr>
    </w:p>
    <w:p w14:paraId="7C9ED08B" w14:textId="77777777" w:rsidR="00303844" w:rsidRDefault="007348DE" w:rsidP="007348DE">
      <w:pPr>
        <w:pStyle w:val="Heading2"/>
      </w:pPr>
      <w:bookmarkStart w:id="95" w:name="_Toc46923349"/>
      <w:r>
        <w:lastRenderedPageBreak/>
        <w:t>Appendix 4 – Joint Honours Blocks</w:t>
      </w:r>
      <w:bookmarkEnd w:id="95"/>
    </w:p>
    <w:p w14:paraId="73B36898" w14:textId="77777777" w:rsidR="007348DE" w:rsidRDefault="007348DE" w:rsidP="007348DE"/>
    <w:tbl>
      <w:tblPr>
        <w:tblStyle w:val="TableGrid"/>
        <w:tblW w:w="0" w:type="auto"/>
        <w:jc w:val="right"/>
        <w:tblLook w:val="04A0" w:firstRow="1" w:lastRow="0" w:firstColumn="1" w:lastColumn="0" w:noHBand="0" w:noVBand="1"/>
      </w:tblPr>
      <w:tblGrid>
        <w:gridCol w:w="2240"/>
        <w:gridCol w:w="2244"/>
        <w:gridCol w:w="2241"/>
        <w:gridCol w:w="2291"/>
      </w:tblGrid>
      <w:tr w:rsidR="007348DE" w:rsidRPr="007348DE" w14:paraId="5BC0616D" w14:textId="77777777" w:rsidTr="007348DE">
        <w:trPr>
          <w:jc w:val="right"/>
        </w:trPr>
        <w:tc>
          <w:tcPr>
            <w:tcW w:w="2310" w:type="dxa"/>
          </w:tcPr>
          <w:p w14:paraId="44C0720D" w14:textId="77777777" w:rsidR="007348DE" w:rsidRPr="007348DE" w:rsidRDefault="007348DE" w:rsidP="007348DE">
            <w:pPr>
              <w:jc w:val="center"/>
              <w:rPr>
                <w:rFonts w:ascii="Verdana" w:hAnsi="Verdana"/>
                <w:b/>
              </w:rPr>
            </w:pPr>
            <w:r w:rsidRPr="007348DE">
              <w:rPr>
                <w:rFonts w:ascii="Verdana" w:hAnsi="Verdana"/>
                <w:b/>
              </w:rPr>
              <w:t>BLOCK A</w:t>
            </w:r>
          </w:p>
        </w:tc>
        <w:tc>
          <w:tcPr>
            <w:tcW w:w="2310" w:type="dxa"/>
          </w:tcPr>
          <w:p w14:paraId="25E426AE" w14:textId="77777777" w:rsidR="007348DE" w:rsidRPr="007348DE" w:rsidRDefault="007348DE" w:rsidP="007348DE">
            <w:pPr>
              <w:jc w:val="center"/>
              <w:rPr>
                <w:rFonts w:ascii="Verdana" w:hAnsi="Verdana"/>
                <w:b/>
              </w:rPr>
            </w:pPr>
            <w:r w:rsidRPr="007348DE">
              <w:rPr>
                <w:rFonts w:ascii="Verdana" w:hAnsi="Verdana"/>
                <w:b/>
              </w:rPr>
              <w:t>BLOCK B</w:t>
            </w:r>
          </w:p>
        </w:tc>
        <w:tc>
          <w:tcPr>
            <w:tcW w:w="2311" w:type="dxa"/>
          </w:tcPr>
          <w:p w14:paraId="3CAC9F67" w14:textId="77777777" w:rsidR="007348DE" w:rsidRPr="007348DE" w:rsidRDefault="007348DE" w:rsidP="007348DE">
            <w:pPr>
              <w:jc w:val="center"/>
              <w:rPr>
                <w:rFonts w:ascii="Verdana" w:hAnsi="Verdana"/>
                <w:b/>
              </w:rPr>
            </w:pPr>
            <w:r w:rsidRPr="007348DE">
              <w:rPr>
                <w:rFonts w:ascii="Verdana" w:hAnsi="Verdana"/>
                <w:b/>
              </w:rPr>
              <w:t>BLOCK C</w:t>
            </w:r>
          </w:p>
        </w:tc>
        <w:tc>
          <w:tcPr>
            <w:tcW w:w="2311" w:type="dxa"/>
          </w:tcPr>
          <w:p w14:paraId="456C031E" w14:textId="77777777" w:rsidR="007348DE" w:rsidRPr="007348DE" w:rsidRDefault="007348DE" w:rsidP="007348DE">
            <w:pPr>
              <w:jc w:val="center"/>
              <w:rPr>
                <w:rFonts w:ascii="Verdana" w:hAnsi="Verdana"/>
                <w:b/>
              </w:rPr>
            </w:pPr>
            <w:r w:rsidRPr="007348DE">
              <w:rPr>
                <w:rFonts w:ascii="Verdana" w:hAnsi="Verdana"/>
                <w:b/>
              </w:rPr>
              <w:t>BLOCK D</w:t>
            </w:r>
          </w:p>
        </w:tc>
      </w:tr>
      <w:tr w:rsidR="007348DE" w:rsidRPr="007348DE" w14:paraId="68491BC7" w14:textId="77777777" w:rsidTr="007348DE">
        <w:trPr>
          <w:jc w:val="right"/>
        </w:trPr>
        <w:tc>
          <w:tcPr>
            <w:tcW w:w="2310" w:type="dxa"/>
          </w:tcPr>
          <w:p w14:paraId="7E667008" w14:textId="77777777" w:rsidR="007348DE" w:rsidRPr="007348DE" w:rsidRDefault="007348DE" w:rsidP="007348DE">
            <w:pPr>
              <w:jc w:val="center"/>
              <w:rPr>
                <w:rFonts w:ascii="Verdana" w:hAnsi="Verdana"/>
              </w:rPr>
            </w:pPr>
            <w:r w:rsidRPr="007348DE">
              <w:rPr>
                <w:rFonts w:ascii="Verdana" w:hAnsi="Verdana"/>
              </w:rPr>
              <w:t>Advertising</w:t>
            </w:r>
          </w:p>
        </w:tc>
        <w:tc>
          <w:tcPr>
            <w:tcW w:w="2310" w:type="dxa"/>
          </w:tcPr>
          <w:p w14:paraId="3AE4D027" w14:textId="77777777" w:rsidR="007348DE" w:rsidRPr="007348DE" w:rsidRDefault="007348DE" w:rsidP="007348DE">
            <w:pPr>
              <w:jc w:val="center"/>
              <w:rPr>
                <w:rFonts w:ascii="Verdana" w:hAnsi="Verdana"/>
              </w:rPr>
            </w:pPr>
            <w:r w:rsidRPr="007348DE">
              <w:rPr>
                <w:rFonts w:ascii="Verdana" w:hAnsi="Verdana"/>
              </w:rPr>
              <w:t>Education Studies</w:t>
            </w:r>
          </w:p>
        </w:tc>
        <w:tc>
          <w:tcPr>
            <w:tcW w:w="2311" w:type="dxa"/>
          </w:tcPr>
          <w:p w14:paraId="77123BB6" w14:textId="77777777" w:rsidR="007348DE" w:rsidRPr="007348DE" w:rsidRDefault="007348DE" w:rsidP="007348DE">
            <w:pPr>
              <w:jc w:val="center"/>
              <w:rPr>
                <w:rFonts w:ascii="Verdana" w:hAnsi="Verdana"/>
              </w:rPr>
            </w:pPr>
            <w:r w:rsidRPr="007348DE">
              <w:rPr>
                <w:rFonts w:ascii="Verdana" w:hAnsi="Verdana"/>
              </w:rPr>
              <w:t xml:space="preserve">Business </w:t>
            </w:r>
          </w:p>
        </w:tc>
        <w:tc>
          <w:tcPr>
            <w:tcW w:w="2311" w:type="dxa"/>
          </w:tcPr>
          <w:p w14:paraId="1189A344" w14:textId="77777777" w:rsidR="007348DE" w:rsidRPr="007348DE" w:rsidRDefault="007348DE" w:rsidP="007348DE">
            <w:pPr>
              <w:jc w:val="center"/>
              <w:rPr>
                <w:rFonts w:ascii="Verdana" w:hAnsi="Verdana"/>
              </w:rPr>
            </w:pPr>
            <w:r w:rsidRPr="007348DE">
              <w:rPr>
                <w:rFonts w:ascii="Verdana" w:hAnsi="Verdana"/>
              </w:rPr>
              <w:t>Accounting</w:t>
            </w:r>
          </w:p>
        </w:tc>
      </w:tr>
      <w:tr w:rsidR="007348DE" w:rsidRPr="007348DE" w14:paraId="0375FDD9" w14:textId="77777777" w:rsidTr="007348DE">
        <w:trPr>
          <w:jc w:val="right"/>
        </w:trPr>
        <w:tc>
          <w:tcPr>
            <w:tcW w:w="2310" w:type="dxa"/>
          </w:tcPr>
          <w:p w14:paraId="57BB8459" w14:textId="77777777" w:rsidR="007348DE" w:rsidRPr="007348DE" w:rsidRDefault="007348DE" w:rsidP="007348DE">
            <w:pPr>
              <w:jc w:val="center"/>
              <w:rPr>
                <w:rFonts w:ascii="Verdana" w:hAnsi="Verdana"/>
              </w:rPr>
            </w:pPr>
          </w:p>
        </w:tc>
        <w:tc>
          <w:tcPr>
            <w:tcW w:w="2310" w:type="dxa"/>
          </w:tcPr>
          <w:p w14:paraId="4FD1291E" w14:textId="77777777" w:rsidR="007348DE" w:rsidRPr="007348DE" w:rsidRDefault="007348DE" w:rsidP="007348DE">
            <w:pPr>
              <w:jc w:val="center"/>
              <w:rPr>
                <w:rFonts w:ascii="Verdana" w:hAnsi="Verdana"/>
              </w:rPr>
            </w:pPr>
            <w:r w:rsidRPr="007348DE">
              <w:rPr>
                <w:rFonts w:ascii="Verdana" w:hAnsi="Verdana"/>
              </w:rPr>
              <w:t>English</w:t>
            </w:r>
          </w:p>
        </w:tc>
        <w:tc>
          <w:tcPr>
            <w:tcW w:w="2311" w:type="dxa"/>
          </w:tcPr>
          <w:p w14:paraId="2623351F" w14:textId="77777777" w:rsidR="007348DE" w:rsidRPr="007348DE" w:rsidRDefault="007348DE" w:rsidP="007348DE">
            <w:pPr>
              <w:jc w:val="center"/>
              <w:rPr>
                <w:rFonts w:ascii="Verdana" w:hAnsi="Verdana"/>
              </w:rPr>
            </w:pPr>
            <w:r w:rsidRPr="007348DE">
              <w:rPr>
                <w:rFonts w:ascii="Verdana" w:hAnsi="Verdana"/>
              </w:rPr>
              <w:t>Drama</w:t>
            </w:r>
          </w:p>
        </w:tc>
        <w:tc>
          <w:tcPr>
            <w:tcW w:w="2311" w:type="dxa"/>
          </w:tcPr>
          <w:p w14:paraId="2FB9BC35" w14:textId="77777777" w:rsidR="007348DE" w:rsidRPr="007348DE" w:rsidRDefault="007348DE" w:rsidP="007348DE">
            <w:pPr>
              <w:jc w:val="center"/>
              <w:rPr>
                <w:rFonts w:ascii="Verdana" w:hAnsi="Verdana"/>
              </w:rPr>
            </w:pPr>
            <w:r w:rsidRPr="007348DE">
              <w:rPr>
                <w:rFonts w:ascii="Verdana" w:hAnsi="Verdana"/>
              </w:rPr>
              <w:t>Business Entrepreneurship</w:t>
            </w:r>
          </w:p>
        </w:tc>
      </w:tr>
      <w:tr w:rsidR="007348DE" w:rsidRPr="007348DE" w14:paraId="4656E2E7" w14:textId="77777777" w:rsidTr="007348DE">
        <w:trPr>
          <w:jc w:val="right"/>
        </w:trPr>
        <w:tc>
          <w:tcPr>
            <w:tcW w:w="2310" w:type="dxa"/>
          </w:tcPr>
          <w:p w14:paraId="609810F9" w14:textId="77777777" w:rsidR="007348DE" w:rsidRPr="007348DE" w:rsidRDefault="007348DE" w:rsidP="007348DE">
            <w:pPr>
              <w:jc w:val="center"/>
              <w:rPr>
                <w:rFonts w:ascii="Verdana" w:hAnsi="Verdana"/>
              </w:rPr>
            </w:pPr>
            <w:r w:rsidRPr="007348DE">
              <w:rPr>
                <w:rFonts w:ascii="Verdana" w:hAnsi="Verdana"/>
              </w:rPr>
              <w:t>Economics</w:t>
            </w:r>
          </w:p>
        </w:tc>
        <w:tc>
          <w:tcPr>
            <w:tcW w:w="2310" w:type="dxa"/>
          </w:tcPr>
          <w:p w14:paraId="44D00190" w14:textId="77777777" w:rsidR="007348DE" w:rsidRPr="007348DE" w:rsidRDefault="007348DE" w:rsidP="007348DE">
            <w:pPr>
              <w:jc w:val="center"/>
              <w:rPr>
                <w:rFonts w:ascii="Verdana" w:hAnsi="Verdana"/>
              </w:rPr>
            </w:pPr>
            <w:r w:rsidRPr="007348DE">
              <w:rPr>
                <w:rFonts w:ascii="Verdana" w:hAnsi="Verdana"/>
              </w:rPr>
              <w:t>Law</w:t>
            </w:r>
          </w:p>
        </w:tc>
        <w:tc>
          <w:tcPr>
            <w:tcW w:w="2311" w:type="dxa"/>
          </w:tcPr>
          <w:p w14:paraId="7AD8DABC" w14:textId="77777777" w:rsidR="007348DE" w:rsidRPr="007348DE" w:rsidRDefault="007348DE" w:rsidP="007348DE">
            <w:pPr>
              <w:jc w:val="center"/>
              <w:rPr>
                <w:rFonts w:ascii="Verdana" w:hAnsi="Verdana"/>
              </w:rPr>
            </w:pPr>
            <w:r w:rsidRPr="007348DE">
              <w:rPr>
                <w:rFonts w:ascii="Verdana" w:hAnsi="Verdana"/>
              </w:rPr>
              <w:t>Education Studies</w:t>
            </w:r>
          </w:p>
        </w:tc>
        <w:tc>
          <w:tcPr>
            <w:tcW w:w="2311" w:type="dxa"/>
          </w:tcPr>
          <w:p w14:paraId="6C4C4DF0" w14:textId="77777777" w:rsidR="007348DE" w:rsidRPr="007348DE" w:rsidRDefault="007348DE" w:rsidP="007348DE">
            <w:pPr>
              <w:jc w:val="center"/>
              <w:rPr>
                <w:rFonts w:ascii="Verdana" w:hAnsi="Verdana"/>
              </w:rPr>
            </w:pPr>
            <w:r w:rsidRPr="007348DE">
              <w:rPr>
                <w:rFonts w:ascii="Verdana" w:hAnsi="Verdana"/>
              </w:rPr>
              <w:t>Criminology</w:t>
            </w:r>
          </w:p>
        </w:tc>
      </w:tr>
      <w:tr w:rsidR="007348DE" w:rsidRPr="007348DE" w14:paraId="3B13BDCB" w14:textId="77777777" w:rsidTr="007348DE">
        <w:trPr>
          <w:jc w:val="right"/>
        </w:trPr>
        <w:tc>
          <w:tcPr>
            <w:tcW w:w="2310" w:type="dxa"/>
          </w:tcPr>
          <w:p w14:paraId="0E4B955B" w14:textId="77777777" w:rsidR="007348DE" w:rsidRPr="007348DE" w:rsidRDefault="007348DE" w:rsidP="007348DE">
            <w:pPr>
              <w:jc w:val="center"/>
              <w:rPr>
                <w:rFonts w:ascii="Verdana" w:hAnsi="Verdana"/>
              </w:rPr>
            </w:pPr>
            <w:r w:rsidRPr="007348DE">
              <w:rPr>
                <w:rFonts w:ascii="Verdana" w:hAnsi="Verdana"/>
              </w:rPr>
              <w:t>Popular Music</w:t>
            </w:r>
          </w:p>
        </w:tc>
        <w:tc>
          <w:tcPr>
            <w:tcW w:w="2310" w:type="dxa"/>
          </w:tcPr>
          <w:p w14:paraId="04AD8AF2" w14:textId="77777777" w:rsidR="007348DE" w:rsidRPr="007348DE" w:rsidRDefault="007348DE" w:rsidP="007348DE">
            <w:pPr>
              <w:jc w:val="center"/>
              <w:rPr>
                <w:rFonts w:ascii="Verdana" w:hAnsi="Verdana"/>
              </w:rPr>
            </w:pPr>
            <w:r w:rsidRPr="007348DE">
              <w:rPr>
                <w:rFonts w:ascii="Verdana" w:hAnsi="Verdana"/>
              </w:rPr>
              <w:t xml:space="preserve">Marketing </w:t>
            </w:r>
          </w:p>
        </w:tc>
        <w:tc>
          <w:tcPr>
            <w:tcW w:w="2311" w:type="dxa"/>
          </w:tcPr>
          <w:p w14:paraId="10B812F3" w14:textId="77777777" w:rsidR="007348DE" w:rsidRPr="007348DE" w:rsidRDefault="007348DE" w:rsidP="007348DE">
            <w:pPr>
              <w:jc w:val="center"/>
              <w:rPr>
                <w:rFonts w:ascii="Verdana" w:hAnsi="Verdana"/>
              </w:rPr>
            </w:pPr>
            <w:r w:rsidRPr="007348DE">
              <w:rPr>
                <w:rFonts w:ascii="Verdana" w:hAnsi="Verdana"/>
              </w:rPr>
              <w:t>Events Management</w:t>
            </w:r>
          </w:p>
        </w:tc>
        <w:tc>
          <w:tcPr>
            <w:tcW w:w="2311" w:type="dxa"/>
          </w:tcPr>
          <w:p w14:paraId="00BBAE20" w14:textId="77777777" w:rsidR="007348DE" w:rsidRPr="007348DE" w:rsidRDefault="007348DE" w:rsidP="007348DE">
            <w:pPr>
              <w:jc w:val="center"/>
              <w:rPr>
                <w:rFonts w:ascii="Verdana" w:hAnsi="Verdana"/>
              </w:rPr>
            </w:pPr>
            <w:r w:rsidRPr="007348DE">
              <w:rPr>
                <w:rFonts w:ascii="Verdana" w:hAnsi="Verdana"/>
              </w:rPr>
              <w:t>History</w:t>
            </w:r>
          </w:p>
        </w:tc>
      </w:tr>
      <w:tr w:rsidR="007348DE" w:rsidRPr="007348DE" w14:paraId="5CC4CA06" w14:textId="77777777" w:rsidTr="007348DE">
        <w:trPr>
          <w:jc w:val="right"/>
        </w:trPr>
        <w:tc>
          <w:tcPr>
            <w:tcW w:w="2310" w:type="dxa"/>
          </w:tcPr>
          <w:p w14:paraId="7F64E91D" w14:textId="77777777" w:rsidR="007348DE" w:rsidRPr="007348DE" w:rsidRDefault="007348DE" w:rsidP="007348DE">
            <w:pPr>
              <w:jc w:val="center"/>
              <w:rPr>
                <w:rFonts w:ascii="Verdana" w:hAnsi="Verdana"/>
              </w:rPr>
            </w:pPr>
            <w:r w:rsidRPr="007348DE">
              <w:rPr>
                <w:rFonts w:ascii="Verdana" w:hAnsi="Verdana"/>
              </w:rPr>
              <w:t>Psychology</w:t>
            </w:r>
          </w:p>
        </w:tc>
        <w:tc>
          <w:tcPr>
            <w:tcW w:w="2310" w:type="dxa"/>
          </w:tcPr>
          <w:p w14:paraId="5D4FF711" w14:textId="77777777" w:rsidR="007348DE" w:rsidRPr="007348DE" w:rsidRDefault="00762AF8" w:rsidP="007348DE">
            <w:pPr>
              <w:jc w:val="center"/>
              <w:rPr>
                <w:rFonts w:ascii="Verdana" w:hAnsi="Verdana"/>
              </w:rPr>
            </w:pPr>
            <w:r>
              <w:rPr>
                <w:rFonts w:ascii="Verdana" w:hAnsi="Verdana"/>
              </w:rPr>
              <w:t>Creative Film, Television and Digital Media Production</w:t>
            </w:r>
          </w:p>
        </w:tc>
        <w:tc>
          <w:tcPr>
            <w:tcW w:w="2311" w:type="dxa"/>
          </w:tcPr>
          <w:p w14:paraId="5FC638FE" w14:textId="77777777" w:rsidR="007348DE" w:rsidRPr="007348DE" w:rsidRDefault="007348DE" w:rsidP="007348DE">
            <w:pPr>
              <w:jc w:val="center"/>
              <w:rPr>
                <w:rFonts w:ascii="Verdana" w:hAnsi="Verdana"/>
              </w:rPr>
            </w:pPr>
            <w:r w:rsidRPr="007348DE">
              <w:rPr>
                <w:rFonts w:ascii="Verdana" w:hAnsi="Verdana"/>
              </w:rPr>
              <w:t>Film and Screen Studies</w:t>
            </w:r>
          </w:p>
        </w:tc>
        <w:tc>
          <w:tcPr>
            <w:tcW w:w="2311" w:type="dxa"/>
          </w:tcPr>
          <w:p w14:paraId="52853EBD" w14:textId="77777777" w:rsidR="007348DE" w:rsidRPr="007348DE" w:rsidRDefault="007348DE" w:rsidP="007348DE">
            <w:pPr>
              <w:jc w:val="center"/>
              <w:rPr>
                <w:rFonts w:ascii="Verdana" w:hAnsi="Verdana"/>
              </w:rPr>
            </w:pPr>
            <w:r w:rsidRPr="007348DE">
              <w:rPr>
                <w:rFonts w:ascii="Verdana" w:hAnsi="Verdana"/>
              </w:rPr>
              <w:t>Human Geography</w:t>
            </w:r>
          </w:p>
        </w:tc>
      </w:tr>
      <w:tr w:rsidR="007348DE" w:rsidRPr="007348DE" w14:paraId="52F94633" w14:textId="77777777" w:rsidTr="007348DE">
        <w:trPr>
          <w:jc w:val="right"/>
        </w:trPr>
        <w:tc>
          <w:tcPr>
            <w:tcW w:w="2310" w:type="dxa"/>
          </w:tcPr>
          <w:p w14:paraId="04874191" w14:textId="77777777" w:rsidR="007348DE" w:rsidRPr="007348DE" w:rsidRDefault="00B41C63" w:rsidP="007348DE">
            <w:pPr>
              <w:jc w:val="center"/>
              <w:rPr>
                <w:rFonts w:ascii="Verdana" w:hAnsi="Verdana"/>
              </w:rPr>
            </w:pPr>
            <w:r>
              <w:rPr>
                <w:rFonts w:ascii="Verdana" w:hAnsi="Verdana"/>
              </w:rPr>
              <w:t>International Politics</w:t>
            </w:r>
          </w:p>
        </w:tc>
        <w:tc>
          <w:tcPr>
            <w:tcW w:w="2310" w:type="dxa"/>
          </w:tcPr>
          <w:p w14:paraId="53EB150B" w14:textId="77777777" w:rsidR="007348DE" w:rsidRPr="007348DE" w:rsidRDefault="007348DE" w:rsidP="007348DE">
            <w:pPr>
              <w:jc w:val="center"/>
              <w:rPr>
                <w:rFonts w:ascii="Verdana" w:hAnsi="Verdana"/>
              </w:rPr>
            </w:pPr>
            <w:r w:rsidRPr="007348DE">
              <w:rPr>
                <w:rFonts w:ascii="Verdana" w:hAnsi="Verdana"/>
              </w:rPr>
              <w:t>Sports Studies</w:t>
            </w:r>
          </w:p>
        </w:tc>
        <w:tc>
          <w:tcPr>
            <w:tcW w:w="2311" w:type="dxa"/>
          </w:tcPr>
          <w:p w14:paraId="7C9317C4" w14:textId="77777777" w:rsidR="007348DE" w:rsidRPr="007348DE" w:rsidRDefault="007348DE" w:rsidP="007348DE">
            <w:pPr>
              <w:jc w:val="center"/>
              <w:rPr>
                <w:rFonts w:ascii="Verdana" w:hAnsi="Verdana"/>
              </w:rPr>
            </w:pPr>
            <w:r w:rsidRPr="007348DE">
              <w:rPr>
                <w:rFonts w:ascii="Verdana" w:hAnsi="Verdana"/>
              </w:rPr>
              <w:t>Health Studies</w:t>
            </w:r>
          </w:p>
        </w:tc>
        <w:tc>
          <w:tcPr>
            <w:tcW w:w="2311" w:type="dxa"/>
          </w:tcPr>
          <w:p w14:paraId="3203B310" w14:textId="77777777" w:rsidR="007348DE" w:rsidRPr="007348DE" w:rsidRDefault="007348DE" w:rsidP="007348DE">
            <w:pPr>
              <w:jc w:val="center"/>
              <w:rPr>
                <w:rFonts w:ascii="Verdana" w:hAnsi="Verdana"/>
              </w:rPr>
            </w:pPr>
            <w:r w:rsidRPr="007348DE">
              <w:rPr>
                <w:rFonts w:ascii="Verdana" w:hAnsi="Verdana"/>
              </w:rPr>
              <w:t>Human Resource Management</w:t>
            </w:r>
          </w:p>
        </w:tc>
      </w:tr>
      <w:tr w:rsidR="007348DE" w:rsidRPr="007348DE" w14:paraId="7821702B" w14:textId="77777777" w:rsidTr="007348DE">
        <w:trPr>
          <w:jc w:val="right"/>
        </w:trPr>
        <w:tc>
          <w:tcPr>
            <w:tcW w:w="2310" w:type="dxa"/>
          </w:tcPr>
          <w:p w14:paraId="4007071E" w14:textId="77777777" w:rsidR="007348DE" w:rsidRPr="007348DE" w:rsidRDefault="00B41C63" w:rsidP="007348DE">
            <w:pPr>
              <w:jc w:val="center"/>
              <w:rPr>
                <w:rFonts w:ascii="Verdana" w:hAnsi="Verdana"/>
              </w:rPr>
            </w:pPr>
            <w:r w:rsidRPr="007348DE">
              <w:rPr>
                <w:rFonts w:ascii="Verdana" w:hAnsi="Verdana"/>
              </w:rPr>
              <w:t>International Tourism Management</w:t>
            </w:r>
          </w:p>
        </w:tc>
        <w:tc>
          <w:tcPr>
            <w:tcW w:w="2310" w:type="dxa"/>
          </w:tcPr>
          <w:p w14:paraId="68A8D5A6" w14:textId="77777777" w:rsidR="007348DE" w:rsidRPr="007348DE" w:rsidRDefault="007348DE" w:rsidP="007348DE">
            <w:pPr>
              <w:jc w:val="center"/>
              <w:rPr>
                <w:rFonts w:ascii="Verdana" w:hAnsi="Verdana"/>
              </w:rPr>
            </w:pPr>
            <w:r w:rsidRPr="007348DE">
              <w:rPr>
                <w:rFonts w:ascii="Verdana" w:hAnsi="Verdana"/>
              </w:rPr>
              <w:t>International Development</w:t>
            </w:r>
          </w:p>
        </w:tc>
        <w:tc>
          <w:tcPr>
            <w:tcW w:w="2311" w:type="dxa"/>
          </w:tcPr>
          <w:p w14:paraId="301933A6" w14:textId="77777777" w:rsidR="007348DE" w:rsidRPr="007348DE" w:rsidRDefault="007348DE" w:rsidP="007348DE">
            <w:pPr>
              <w:jc w:val="center"/>
              <w:rPr>
                <w:rFonts w:ascii="Verdana" w:hAnsi="Verdana"/>
              </w:rPr>
            </w:pPr>
            <w:r w:rsidRPr="007348DE">
              <w:rPr>
                <w:rFonts w:ascii="Verdana" w:hAnsi="Verdana"/>
              </w:rPr>
              <w:t>Management</w:t>
            </w:r>
          </w:p>
        </w:tc>
        <w:tc>
          <w:tcPr>
            <w:tcW w:w="2311" w:type="dxa"/>
          </w:tcPr>
          <w:p w14:paraId="51DF21D3" w14:textId="77777777" w:rsidR="007348DE" w:rsidRPr="007348DE" w:rsidRDefault="007348DE" w:rsidP="007348DE">
            <w:pPr>
              <w:jc w:val="center"/>
              <w:rPr>
                <w:rFonts w:ascii="Verdana" w:hAnsi="Verdana"/>
              </w:rPr>
            </w:pPr>
            <w:r w:rsidRPr="007348DE">
              <w:rPr>
                <w:rFonts w:ascii="Verdana" w:hAnsi="Verdana"/>
              </w:rPr>
              <w:t>Multimedia Journalism</w:t>
            </w:r>
          </w:p>
        </w:tc>
      </w:tr>
      <w:tr w:rsidR="007348DE" w:rsidRPr="007348DE" w14:paraId="6F32047F" w14:textId="77777777" w:rsidTr="007348DE">
        <w:trPr>
          <w:jc w:val="right"/>
        </w:trPr>
        <w:tc>
          <w:tcPr>
            <w:tcW w:w="2310" w:type="dxa"/>
          </w:tcPr>
          <w:p w14:paraId="35D91DA1" w14:textId="77777777" w:rsidR="007348DE" w:rsidRPr="007348DE" w:rsidRDefault="007348DE" w:rsidP="007348DE">
            <w:pPr>
              <w:jc w:val="center"/>
              <w:rPr>
                <w:rFonts w:ascii="Verdana" w:hAnsi="Verdana"/>
              </w:rPr>
            </w:pPr>
          </w:p>
        </w:tc>
        <w:tc>
          <w:tcPr>
            <w:tcW w:w="2310" w:type="dxa"/>
          </w:tcPr>
          <w:p w14:paraId="655274A4" w14:textId="77777777" w:rsidR="007348DE" w:rsidRPr="007348DE" w:rsidRDefault="007348DE" w:rsidP="007348DE">
            <w:pPr>
              <w:jc w:val="center"/>
              <w:rPr>
                <w:rFonts w:ascii="Verdana" w:hAnsi="Verdana"/>
              </w:rPr>
            </w:pPr>
          </w:p>
        </w:tc>
        <w:tc>
          <w:tcPr>
            <w:tcW w:w="2311" w:type="dxa"/>
          </w:tcPr>
          <w:p w14:paraId="2751988A" w14:textId="77777777" w:rsidR="007348DE" w:rsidRPr="007348DE" w:rsidRDefault="007348DE" w:rsidP="007348DE">
            <w:pPr>
              <w:jc w:val="center"/>
              <w:rPr>
                <w:rFonts w:ascii="Verdana" w:hAnsi="Verdana"/>
              </w:rPr>
            </w:pPr>
            <w:r w:rsidRPr="007348DE">
              <w:rPr>
                <w:rFonts w:ascii="Verdana" w:hAnsi="Verdana"/>
              </w:rPr>
              <w:t>Sociology</w:t>
            </w:r>
          </w:p>
        </w:tc>
        <w:tc>
          <w:tcPr>
            <w:tcW w:w="2311" w:type="dxa"/>
          </w:tcPr>
          <w:p w14:paraId="00559B43" w14:textId="77777777" w:rsidR="007348DE" w:rsidRPr="007348DE" w:rsidRDefault="00762AF8" w:rsidP="007348DE">
            <w:pPr>
              <w:jc w:val="center"/>
              <w:rPr>
                <w:rFonts w:ascii="Verdana" w:hAnsi="Verdana"/>
              </w:rPr>
            </w:pPr>
            <w:r>
              <w:rPr>
                <w:rFonts w:ascii="Verdana" w:hAnsi="Verdana"/>
              </w:rPr>
              <w:t xml:space="preserve">Applied </w:t>
            </w:r>
            <w:r w:rsidR="007348DE" w:rsidRPr="007348DE">
              <w:rPr>
                <w:rFonts w:ascii="Verdana" w:hAnsi="Verdana"/>
              </w:rPr>
              <w:t>Social Care</w:t>
            </w:r>
          </w:p>
        </w:tc>
      </w:tr>
      <w:tr w:rsidR="005D4CE8" w:rsidRPr="007348DE" w14:paraId="256C77AE" w14:textId="77777777" w:rsidTr="007348DE">
        <w:trPr>
          <w:jc w:val="right"/>
        </w:trPr>
        <w:tc>
          <w:tcPr>
            <w:tcW w:w="2310" w:type="dxa"/>
          </w:tcPr>
          <w:p w14:paraId="5CF768B0" w14:textId="77777777" w:rsidR="005D4CE8" w:rsidRPr="007348DE" w:rsidRDefault="005D4CE8" w:rsidP="007348DE">
            <w:pPr>
              <w:jc w:val="center"/>
              <w:rPr>
                <w:rFonts w:ascii="Verdana" w:hAnsi="Verdana"/>
              </w:rPr>
            </w:pPr>
          </w:p>
        </w:tc>
        <w:tc>
          <w:tcPr>
            <w:tcW w:w="2310" w:type="dxa"/>
          </w:tcPr>
          <w:p w14:paraId="1A7811BD" w14:textId="77777777" w:rsidR="005D4CE8" w:rsidRPr="007348DE" w:rsidRDefault="005D4CE8" w:rsidP="007348DE">
            <w:pPr>
              <w:jc w:val="center"/>
              <w:rPr>
                <w:rFonts w:ascii="Verdana" w:hAnsi="Verdana"/>
              </w:rPr>
            </w:pPr>
          </w:p>
        </w:tc>
        <w:tc>
          <w:tcPr>
            <w:tcW w:w="2311" w:type="dxa"/>
          </w:tcPr>
          <w:p w14:paraId="0B4D456C" w14:textId="290A174C" w:rsidR="005D4CE8" w:rsidRPr="007348DE" w:rsidRDefault="005D4CE8" w:rsidP="007348DE">
            <w:pPr>
              <w:jc w:val="center"/>
              <w:rPr>
                <w:rFonts w:ascii="Verdana" w:hAnsi="Verdana"/>
              </w:rPr>
            </w:pPr>
            <w:r>
              <w:rPr>
                <w:rFonts w:ascii="Verdana" w:hAnsi="Verdana"/>
              </w:rPr>
              <w:t>Digital Marketing</w:t>
            </w:r>
          </w:p>
        </w:tc>
        <w:tc>
          <w:tcPr>
            <w:tcW w:w="2311" w:type="dxa"/>
          </w:tcPr>
          <w:p w14:paraId="2E6CF7D5" w14:textId="77777777" w:rsidR="005D4CE8" w:rsidRDefault="005D4CE8" w:rsidP="007348DE">
            <w:pPr>
              <w:jc w:val="center"/>
              <w:rPr>
                <w:rFonts w:ascii="Verdana" w:hAnsi="Verdana"/>
              </w:rPr>
            </w:pPr>
          </w:p>
        </w:tc>
      </w:tr>
    </w:tbl>
    <w:p w14:paraId="6CE36DF4" w14:textId="77777777" w:rsidR="007348DE" w:rsidRDefault="007348DE" w:rsidP="007348DE"/>
    <w:p w14:paraId="6BFE0E91" w14:textId="77777777" w:rsidR="008E4725" w:rsidRDefault="008E4725">
      <w:r>
        <w:br w:type="page"/>
      </w:r>
    </w:p>
    <w:p w14:paraId="0C81C44B" w14:textId="77777777" w:rsidR="00365566" w:rsidRPr="00365566" w:rsidRDefault="008E4725" w:rsidP="007E5A65">
      <w:pPr>
        <w:pStyle w:val="Heading2"/>
      </w:pPr>
      <w:bookmarkStart w:id="96" w:name="_Toc46923350"/>
      <w:r w:rsidRPr="00365566">
        <w:lastRenderedPageBreak/>
        <w:t xml:space="preserve">Appendix 5 – </w:t>
      </w:r>
      <w:r w:rsidR="00365566" w:rsidRPr="00365566">
        <w:t>Programme Specification Template</w:t>
      </w:r>
      <w:bookmarkEnd w:id="96"/>
    </w:p>
    <w:p w14:paraId="69542F36" w14:textId="77777777" w:rsidR="00365566" w:rsidRDefault="00365566" w:rsidP="007348DE"/>
    <w:p w14:paraId="5DA40CC6" w14:textId="77777777" w:rsidR="00365566" w:rsidRDefault="00365566" w:rsidP="007348DE">
      <w:r>
        <w:t>Please see here:</w:t>
      </w:r>
    </w:p>
    <w:p w14:paraId="64628064" w14:textId="29DFDA82" w:rsidR="00365566" w:rsidRDefault="00E872E5" w:rsidP="007348DE">
      <w:hyperlink r:id="rId17" w:history="1">
        <w:r w:rsidR="00B57DDD">
          <w:rPr>
            <w:rStyle w:val="Hyperlink"/>
          </w:rPr>
          <w:t>https://searchtundra.northampton.ac.uk/?tag=9ab0caa1-c9e1-4604-80c8-127546f37446</w:t>
        </w:r>
      </w:hyperlink>
    </w:p>
    <w:p w14:paraId="31E4672D" w14:textId="77777777" w:rsidR="00365566" w:rsidRDefault="00365566">
      <w:r>
        <w:br w:type="page"/>
      </w:r>
    </w:p>
    <w:p w14:paraId="225703F0" w14:textId="77777777" w:rsidR="00365566" w:rsidRPr="00365566" w:rsidRDefault="008E4725" w:rsidP="007E5A65">
      <w:pPr>
        <w:pStyle w:val="Heading2"/>
      </w:pPr>
      <w:r w:rsidRPr="00365566">
        <w:lastRenderedPageBreak/>
        <w:t xml:space="preserve"> </w:t>
      </w:r>
      <w:bookmarkStart w:id="97" w:name="_Toc46923351"/>
      <w:r w:rsidR="00365566" w:rsidRPr="00365566">
        <w:t>Appendix 6 – Module Specification Template</w:t>
      </w:r>
      <w:bookmarkEnd w:id="97"/>
    </w:p>
    <w:p w14:paraId="7F3ED8D0" w14:textId="77777777" w:rsidR="00365566" w:rsidRDefault="00365566" w:rsidP="00365566"/>
    <w:p w14:paraId="2910A078" w14:textId="77777777" w:rsidR="00365566" w:rsidRDefault="00365566" w:rsidP="00365566">
      <w:r>
        <w:t>Please see here:</w:t>
      </w:r>
    </w:p>
    <w:p w14:paraId="2B262F8C" w14:textId="5E944DB7" w:rsidR="007348DE" w:rsidRDefault="00E872E5" w:rsidP="007348DE">
      <w:hyperlink r:id="rId18" w:history="1">
        <w:r w:rsidR="00B57DDD">
          <w:rPr>
            <w:rStyle w:val="Hyperlink"/>
          </w:rPr>
          <w:t>https://searchtundra.northampton.ac.uk/?tag=9ab0caa1-c9e1-4604-80c8-127546f37446</w:t>
        </w:r>
      </w:hyperlink>
    </w:p>
    <w:p w14:paraId="72FAE97E" w14:textId="0A29477F" w:rsidR="007348DE" w:rsidRDefault="007348DE" w:rsidP="007348DE"/>
    <w:p w14:paraId="6CA88988" w14:textId="379DB091" w:rsidR="00AE5A73" w:rsidRDefault="00AE5A73" w:rsidP="007348DE"/>
    <w:p w14:paraId="378B7561" w14:textId="36AD064A" w:rsidR="00AE5A73" w:rsidRDefault="00AE5A73" w:rsidP="007348DE"/>
    <w:p w14:paraId="26D71BE0" w14:textId="14277888" w:rsidR="00AE5A73" w:rsidRDefault="00AE5A73" w:rsidP="007348DE"/>
    <w:p w14:paraId="4947A90F" w14:textId="77777777" w:rsidR="00AE5A73" w:rsidRDefault="00AE5A73" w:rsidP="007348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258"/>
      </w:tblGrid>
      <w:tr w:rsidR="00180CCA" w:rsidRPr="00382F38" w14:paraId="45CDDEB4" w14:textId="77777777" w:rsidTr="00B173C5">
        <w:tc>
          <w:tcPr>
            <w:tcW w:w="2694" w:type="dxa"/>
            <w:shd w:val="clear" w:color="auto" w:fill="auto"/>
          </w:tcPr>
          <w:p w14:paraId="1EDC8C99" w14:textId="77777777" w:rsidR="00180CCA" w:rsidRPr="00382F38" w:rsidRDefault="00180CCA" w:rsidP="00B173C5">
            <w:pPr>
              <w:pStyle w:val="Default"/>
              <w:rPr>
                <w:rFonts w:cs="Times New Roman"/>
                <w:color w:val="auto"/>
                <w:sz w:val="18"/>
                <w:szCs w:val="18"/>
              </w:rPr>
            </w:pPr>
            <w:r w:rsidRPr="00382F38">
              <w:rPr>
                <w:rFonts w:cs="Times New Roman"/>
                <w:color w:val="auto"/>
                <w:sz w:val="18"/>
                <w:szCs w:val="18"/>
              </w:rPr>
              <w:t xml:space="preserve">Author: </w:t>
            </w:r>
          </w:p>
        </w:tc>
        <w:tc>
          <w:tcPr>
            <w:tcW w:w="6417" w:type="dxa"/>
            <w:shd w:val="clear" w:color="auto" w:fill="auto"/>
          </w:tcPr>
          <w:p w14:paraId="0E0A8CF2" w14:textId="7A764037" w:rsidR="00180CCA" w:rsidRPr="00382F38" w:rsidRDefault="00B57DDD" w:rsidP="00B173C5">
            <w:pPr>
              <w:pStyle w:val="Default"/>
              <w:rPr>
                <w:rFonts w:cs="Times New Roman"/>
                <w:color w:val="auto"/>
                <w:sz w:val="18"/>
                <w:szCs w:val="18"/>
              </w:rPr>
            </w:pPr>
            <w:r>
              <w:rPr>
                <w:rFonts w:cs="Times New Roman"/>
                <w:color w:val="auto"/>
                <w:sz w:val="18"/>
                <w:szCs w:val="18"/>
              </w:rPr>
              <w:t xml:space="preserve">Academic Registrar and </w:t>
            </w:r>
            <w:r w:rsidR="00180CCA">
              <w:rPr>
                <w:rFonts w:cs="Times New Roman"/>
                <w:color w:val="auto"/>
                <w:sz w:val="18"/>
                <w:szCs w:val="18"/>
              </w:rPr>
              <w:t>Director (SAS)</w:t>
            </w:r>
          </w:p>
        </w:tc>
      </w:tr>
      <w:tr w:rsidR="00180CCA" w:rsidRPr="00382F38" w14:paraId="5DC7CB2B" w14:textId="77777777" w:rsidTr="00B173C5">
        <w:tc>
          <w:tcPr>
            <w:tcW w:w="2694" w:type="dxa"/>
            <w:shd w:val="clear" w:color="auto" w:fill="auto"/>
          </w:tcPr>
          <w:p w14:paraId="05E5817A" w14:textId="77777777" w:rsidR="00180CCA" w:rsidRPr="00382F38" w:rsidRDefault="00180CCA" w:rsidP="00B173C5">
            <w:pPr>
              <w:pStyle w:val="Default"/>
              <w:rPr>
                <w:rFonts w:cs="Times New Roman"/>
                <w:color w:val="auto"/>
                <w:sz w:val="18"/>
                <w:szCs w:val="18"/>
              </w:rPr>
            </w:pPr>
            <w:r w:rsidRPr="00382F38">
              <w:rPr>
                <w:rFonts w:cs="Times New Roman"/>
                <w:color w:val="auto"/>
                <w:sz w:val="18"/>
                <w:szCs w:val="18"/>
              </w:rPr>
              <w:t>Date</w:t>
            </w:r>
            <w:r>
              <w:rPr>
                <w:rFonts w:cs="Times New Roman"/>
                <w:color w:val="auto"/>
                <w:sz w:val="18"/>
                <w:szCs w:val="18"/>
              </w:rPr>
              <w:t xml:space="preserve"> written</w:t>
            </w:r>
            <w:r w:rsidRPr="00382F38">
              <w:rPr>
                <w:rFonts w:cs="Times New Roman"/>
                <w:color w:val="auto"/>
                <w:sz w:val="18"/>
                <w:szCs w:val="18"/>
              </w:rPr>
              <w:t>:</w:t>
            </w:r>
          </w:p>
        </w:tc>
        <w:tc>
          <w:tcPr>
            <w:tcW w:w="6417" w:type="dxa"/>
            <w:shd w:val="clear" w:color="auto" w:fill="auto"/>
          </w:tcPr>
          <w:p w14:paraId="50A4CFE1" w14:textId="4C240A60" w:rsidR="00180CCA" w:rsidRPr="00382F38" w:rsidRDefault="00180CCA" w:rsidP="00B173C5">
            <w:pPr>
              <w:pStyle w:val="Default"/>
              <w:rPr>
                <w:rFonts w:cs="Times New Roman"/>
                <w:color w:val="auto"/>
                <w:sz w:val="18"/>
                <w:szCs w:val="18"/>
              </w:rPr>
            </w:pPr>
            <w:r>
              <w:rPr>
                <w:rFonts w:cs="Times New Roman"/>
                <w:color w:val="auto"/>
                <w:sz w:val="18"/>
                <w:szCs w:val="18"/>
              </w:rPr>
              <w:t>Ju</w:t>
            </w:r>
            <w:r w:rsidR="00B57DDD">
              <w:rPr>
                <w:rFonts w:cs="Times New Roman"/>
                <w:color w:val="auto"/>
                <w:sz w:val="18"/>
                <w:szCs w:val="18"/>
              </w:rPr>
              <w:t>ly</w:t>
            </w:r>
            <w:r>
              <w:rPr>
                <w:rFonts w:cs="Times New Roman"/>
                <w:color w:val="auto"/>
                <w:sz w:val="18"/>
                <w:szCs w:val="18"/>
              </w:rPr>
              <w:t xml:space="preserve"> 20</w:t>
            </w:r>
            <w:r w:rsidR="00B57DDD">
              <w:rPr>
                <w:rFonts w:cs="Times New Roman"/>
                <w:color w:val="auto"/>
                <w:sz w:val="18"/>
                <w:szCs w:val="18"/>
              </w:rPr>
              <w:t>20</w:t>
            </w:r>
          </w:p>
        </w:tc>
      </w:tr>
      <w:tr w:rsidR="00180CCA" w:rsidRPr="00382F38" w14:paraId="54DF4455" w14:textId="77777777" w:rsidTr="00B173C5">
        <w:tc>
          <w:tcPr>
            <w:tcW w:w="2694" w:type="dxa"/>
            <w:shd w:val="clear" w:color="auto" w:fill="auto"/>
          </w:tcPr>
          <w:p w14:paraId="54CA280E" w14:textId="77777777" w:rsidR="00180CCA" w:rsidRPr="00382F38" w:rsidRDefault="00180CCA" w:rsidP="00B173C5">
            <w:pPr>
              <w:pStyle w:val="Default"/>
              <w:rPr>
                <w:rFonts w:cs="Times New Roman"/>
                <w:color w:val="auto"/>
                <w:sz w:val="18"/>
                <w:szCs w:val="18"/>
              </w:rPr>
            </w:pPr>
            <w:r w:rsidRPr="00382F38">
              <w:rPr>
                <w:rFonts w:cs="Times New Roman"/>
                <w:color w:val="auto"/>
                <w:sz w:val="18"/>
                <w:szCs w:val="18"/>
              </w:rPr>
              <w:t>Committee</w:t>
            </w:r>
            <w:r>
              <w:rPr>
                <w:rFonts w:cs="Times New Roman"/>
                <w:color w:val="auto"/>
                <w:sz w:val="18"/>
                <w:szCs w:val="18"/>
              </w:rPr>
              <w:t xml:space="preserve"> considered by:</w:t>
            </w:r>
          </w:p>
        </w:tc>
        <w:tc>
          <w:tcPr>
            <w:tcW w:w="6417" w:type="dxa"/>
            <w:shd w:val="clear" w:color="auto" w:fill="auto"/>
          </w:tcPr>
          <w:p w14:paraId="6A6F8F74" w14:textId="77777777" w:rsidR="00180CCA" w:rsidRPr="00382F38" w:rsidRDefault="00180CCA" w:rsidP="00B173C5">
            <w:pPr>
              <w:pStyle w:val="Default"/>
              <w:rPr>
                <w:rFonts w:cs="Times New Roman"/>
                <w:color w:val="auto"/>
                <w:sz w:val="18"/>
                <w:szCs w:val="18"/>
              </w:rPr>
            </w:pPr>
            <w:r w:rsidRPr="00382F38">
              <w:rPr>
                <w:rFonts w:cs="Times New Roman"/>
                <w:color w:val="auto"/>
                <w:sz w:val="18"/>
                <w:szCs w:val="18"/>
              </w:rPr>
              <w:t xml:space="preserve">Senate </w:t>
            </w:r>
          </w:p>
        </w:tc>
      </w:tr>
      <w:tr w:rsidR="00180CCA" w:rsidRPr="00382F38" w14:paraId="0413884B" w14:textId="77777777" w:rsidTr="00B173C5">
        <w:tc>
          <w:tcPr>
            <w:tcW w:w="2694" w:type="dxa"/>
            <w:shd w:val="clear" w:color="auto" w:fill="auto"/>
          </w:tcPr>
          <w:p w14:paraId="144D6000" w14:textId="77777777" w:rsidR="00180CCA" w:rsidRPr="00382F38" w:rsidRDefault="00180CCA" w:rsidP="00B173C5">
            <w:pPr>
              <w:pStyle w:val="Default"/>
              <w:rPr>
                <w:rFonts w:cs="Times New Roman"/>
                <w:color w:val="auto"/>
                <w:sz w:val="18"/>
                <w:szCs w:val="18"/>
              </w:rPr>
            </w:pPr>
            <w:proofErr w:type="gramStart"/>
            <w:r w:rsidRPr="00382F38">
              <w:rPr>
                <w:rFonts w:cs="Times New Roman"/>
                <w:color w:val="auto"/>
                <w:sz w:val="18"/>
                <w:szCs w:val="18"/>
              </w:rPr>
              <w:t>Current status</w:t>
            </w:r>
            <w:proofErr w:type="gramEnd"/>
            <w:r w:rsidRPr="00382F38">
              <w:rPr>
                <w:rFonts w:cs="Times New Roman"/>
                <w:color w:val="auto"/>
                <w:sz w:val="18"/>
                <w:szCs w:val="18"/>
              </w:rPr>
              <w:t>:</w:t>
            </w:r>
          </w:p>
        </w:tc>
        <w:tc>
          <w:tcPr>
            <w:tcW w:w="6417" w:type="dxa"/>
            <w:shd w:val="clear" w:color="auto" w:fill="auto"/>
          </w:tcPr>
          <w:p w14:paraId="7768A1C9" w14:textId="77777777" w:rsidR="00180CCA" w:rsidRPr="00382F38" w:rsidRDefault="00180CCA" w:rsidP="00B173C5">
            <w:pPr>
              <w:pStyle w:val="Default"/>
              <w:rPr>
                <w:rFonts w:cs="Times New Roman"/>
                <w:color w:val="auto"/>
                <w:sz w:val="18"/>
                <w:szCs w:val="18"/>
              </w:rPr>
            </w:pPr>
            <w:r>
              <w:rPr>
                <w:rFonts w:cs="Times New Roman"/>
                <w:color w:val="auto"/>
                <w:sz w:val="18"/>
                <w:szCs w:val="18"/>
              </w:rPr>
              <w:t xml:space="preserve">Approved </w:t>
            </w:r>
          </w:p>
        </w:tc>
      </w:tr>
      <w:tr w:rsidR="00180CCA" w14:paraId="2C91E4AB" w14:textId="77777777" w:rsidTr="00B173C5">
        <w:tc>
          <w:tcPr>
            <w:tcW w:w="2694" w:type="dxa"/>
            <w:shd w:val="clear" w:color="auto" w:fill="auto"/>
          </w:tcPr>
          <w:p w14:paraId="7C606ADA" w14:textId="77777777" w:rsidR="00180CCA" w:rsidRPr="00382F38" w:rsidRDefault="00180CCA" w:rsidP="00B173C5">
            <w:pPr>
              <w:pStyle w:val="Default"/>
              <w:rPr>
                <w:rFonts w:cs="Times New Roman"/>
                <w:color w:val="auto"/>
                <w:sz w:val="18"/>
                <w:szCs w:val="18"/>
              </w:rPr>
            </w:pPr>
            <w:r>
              <w:rPr>
                <w:rFonts w:cs="Times New Roman"/>
                <w:color w:val="auto"/>
                <w:sz w:val="18"/>
                <w:szCs w:val="18"/>
              </w:rPr>
              <w:t>Amended:</w:t>
            </w:r>
          </w:p>
        </w:tc>
        <w:tc>
          <w:tcPr>
            <w:tcW w:w="6417" w:type="dxa"/>
            <w:shd w:val="clear" w:color="auto" w:fill="auto"/>
          </w:tcPr>
          <w:p w14:paraId="19F02396" w14:textId="77777777" w:rsidR="00180CCA" w:rsidRDefault="00180CCA" w:rsidP="00B173C5">
            <w:pPr>
              <w:pStyle w:val="Default"/>
              <w:rPr>
                <w:rFonts w:cs="Times New Roman"/>
                <w:color w:val="auto"/>
                <w:sz w:val="18"/>
                <w:szCs w:val="18"/>
              </w:rPr>
            </w:pPr>
          </w:p>
        </w:tc>
      </w:tr>
    </w:tbl>
    <w:p w14:paraId="73FE5048" w14:textId="77777777" w:rsidR="007348DE" w:rsidRPr="007348DE" w:rsidRDefault="007348DE" w:rsidP="007348DE"/>
    <w:p w14:paraId="7E5AC407" w14:textId="77777777" w:rsidR="00A54707" w:rsidRPr="00A54707" w:rsidRDefault="00A54707" w:rsidP="00A54707"/>
    <w:sectPr w:rsidR="00A54707" w:rsidRPr="00A54707" w:rsidSect="004A416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EA76" w14:textId="77777777" w:rsidR="00C83D71" w:rsidRDefault="00C83D71" w:rsidP="00255A00">
      <w:pPr>
        <w:spacing w:after="0" w:line="240" w:lineRule="auto"/>
      </w:pPr>
      <w:r>
        <w:separator/>
      </w:r>
    </w:p>
  </w:endnote>
  <w:endnote w:type="continuationSeparator" w:id="0">
    <w:p w14:paraId="59D76A80" w14:textId="77777777" w:rsidR="00C83D71" w:rsidRDefault="00C83D71" w:rsidP="0025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257323"/>
      <w:docPartObj>
        <w:docPartGallery w:val="Page Numbers (Bottom of Page)"/>
        <w:docPartUnique/>
      </w:docPartObj>
    </w:sdtPr>
    <w:sdtEndPr>
      <w:rPr>
        <w:noProof/>
      </w:rPr>
    </w:sdtEndPr>
    <w:sdtContent>
      <w:p w14:paraId="01682C46" w14:textId="70D134BF" w:rsidR="00981777" w:rsidRDefault="00981777">
        <w:pPr>
          <w:pStyle w:val="Footer"/>
          <w:jc w:val="center"/>
        </w:pPr>
        <w:r>
          <w:fldChar w:fldCharType="begin"/>
        </w:r>
        <w:r>
          <w:instrText xml:space="preserve"> PAGE   \* MERGEFORMAT </w:instrText>
        </w:r>
        <w:r>
          <w:fldChar w:fldCharType="separate"/>
        </w:r>
        <w:r w:rsidR="00F00B81">
          <w:rPr>
            <w:noProof/>
          </w:rPr>
          <w:t>46</w:t>
        </w:r>
        <w:r>
          <w:rPr>
            <w:noProof/>
          </w:rPr>
          <w:fldChar w:fldCharType="end"/>
        </w:r>
      </w:p>
    </w:sdtContent>
  </w:sdt>
  <w:p w14:paraId="14773B5F" w14:textId="77777777" w:rsidR="00981777" w:rsidRDefault="0098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289A" w14:textId="77777777" w:rsidR="00C83D71" w:rsidRDefault="00C83D71" w:rsidP="00255A00">
      <w:pPr>
        <w:spacing w:after="0" w:line="240" w:lineRule="auto"/>
      </w:pPr>
      <w:r>
        <w:separator/>
      </w:r>
    </w:p>
  </w:footnote>
  <w:footnote w:type="continuationSeparator" w:id="0">
    <w:p w14:paraId="0F3E4B5C" w14:textId="77777777" w:rsidR="00C83D71" w:rsidRDefault="00C83D71" w:rsidP="00255A00">
      <w:pPr>
        <w:spacing w:after="0" w:line="240" w:lineRule="auto"/>
      </w:pPr>
      <w:r>
        <w:continuationSeparator/>
      </w:r>
    </w:p>
  </w:footnote>
  <w:footnote w:id="1">
    <w:p w14:paraId="39100F61" w14:textId="77777777" w:rsidR="00981777" w:rsidRDefault="00981777" w:rsidP="008F69C5">
      <w:pPr>
        <w:pStyle w:val="FootnoteText"/>
        <w:jc w:val="both"/>
      </w:pPr>
      <w:r w:rsidRPr="008F69C5">
        <w:rPr>
          <w:rStyle w:val="FootnoteReference"/>
        </w:rPr>
        <w:footnoteRef/>
      </w:r>
      <w:r w:rsidRPr="008F69C5">
        <w:rPr>
          <w:rFonts w:ascii="Verdana" w:hAnsi="Verdana"/>
        </w:rPr>
        <w:t xml:space="preserve"> See Appendix 2 for more information on combined studies awards</w:t>
      </w:r>
    </w:p>
  </w:footnote>
  <w:footnote w:id="2">
    <w:p w14:paraId="382ABC9A" w14:textId="77777777" w:rsidR="00981777" w:rsidRPr="00A54707" w:rsidRDefault="00981777" w:rsidP="00A54707">
      <w:pPr>
        <w:pStyle w:val="FootnoteText"/>
        <w:jc w:val="both"/>
        <w:rPr>
          <w:rFonts w:ascii="Verdana" w:hAnsi="Verdana"/>
        </w:rPr>
      </w:pPr>
      <w:r w:rsidRPr="00A54707">
        <w:rPr>
          <w:rStyle w:val="FootnoteReference"/>
          <w:rFonts w:ascii="Verdana" w:hAnsi="Verdana"/>
        </w:rPr>
        <w:footnoteRef/>
      </w:r>
      <w:r>
        <w:rPr>
          <w:rFonts w:ascii="Verdana" w:hAnsi="Verdana"/>
        </w:rPr>
        <w:t xml:space="preserve"> See Appendix 2</w:t>
      </w:r>
      <w:r w:rsidRPr="00A54707">
        <w:rPr>
          <w:rFonts w:ascii="Verdana" w:hAnsi="Verdana"/>
        </w:rPr>
        <w:t xml:space="preserve"> for designations</w:t>
      </w:r>
    </w:p>
  </w:footnote>
  <w:footnote w:id="3">
    <w:p w14:paraId="5A923AE8" w14:textId="77777777" w:rsidR="00981777" w:rsidRPr="00C7172A" w:rsidRDefault="00981777" w:rsidP="00C7172A">
      <w:pPr>
        <w:pStyle w:val="FootnoteText"/>
        <w:jc w:val="both"/>
        <w:rPr>
          <w:rFonts w:ascii="Verdana" w:hAnsi="Verdana"/>
        </w:rPr>
      </w:pPr>
      <w:r w:rsidRPr="00C7172A">
        <w:rPr>
          <w:rStyle w:val="FootnoteReference"/>
          <w:rFonts w:ascii="Verdana" w:hAnsi="Verdana"/>
        </w:rPr>
        <w:footnoteRef/>
      </w:r>
      <w:r w:rsidRPr="00C7172A">
        <w:rPr>
          <w:rFonts w:ascii="Verdana" w:hAnsi="Verdana"/>
        </w:rPr>
        <w:t xml:space="preserve"> Where programmes are delivered through Education with Others a separate award map may exist for each collaborative organisation and for the ‘home’ programme</w:t>
      </w:r>
      <w:r>
        <w:rPr>
          <w:rFonts w:ascii="Verdana" w:hAnsi="Verdana"/>
        </w:rPr>
        <w:t xml:space="preserve">. Compulsory modules would normally be the </w:t>
      </w:r>
      <w:proofErr w:type="gramStart"/>
      <w:r>
        <w:rPr>
          <w:rFonts w:ascii="Verdana" w:hAnsi="Verdana"/>
        </w:rPr>
        <w:t>same</w:t>
      </w:r>
      <w:proofErr w:type="gramEnd"/>
      <w:r>
        <w:rPr>
          <w:rFonts w:ascii="Verdana" w:hAnsi="Verdana"/>
        </w:rPr>
        <w:t xml:space="preserve"> but a more restricted number of designated modules may be available at collaborative organisations.</w:t>
      </w:r>
    </w:p>
  </w:footnote>
  <w:footnote w:id="4">
    <w:p w14:paraId="36EAC3C1" w14:textId="77777777" w:rsidR="00981777" w:rsidRDefault="00981777" w:rsidP="00384CCD">
      <w:pPr>
        <w:pStyle w:val="FootnoteText"/>
        <w:jc w:val="both"/>
      </w:pPr>
      <w:r>
        <w:rPr>
          <w:rStyle w:val="FootnoteReference"/>
        </w:rPr>
        <w:footnoteRef/>
      </w:r>
      <w:r>
        <w:t xml:space="preserve"> </w:t>
      </w:r>
      <w:r w:rsidRPr="00384CCD">
        <w:rPr>
          <w:rFonts w:ascii="Verdana" w:hAnsi="Verdana"/>
        </w:rPr>
        <w:t>This will include students who achieved the required number of credits but are found unfit to practise</w:t>
      </w:r>
      <w:r>
        <w:rPr>
          <w:rFonts w:ascii="Verdana" w:hAnsi="Verdana"/>
        </w:rPr>
        <w:t>.</w:t>
      </w:r>
    </w:p>
  </w:footnote>
  <w:footnote w:id="5">
    <w:p w14:paraId="6764850C" w14:textId="77777777" w:rsidR="00981777" w:rsidRPr="003C22C5" w:rsidRDefault="00981777" w:rsidP="003C22C5">
      <w:pPr>
        <w:spacing w:after="0"/>
        <w:jc w:val="both"/>
        <w:rPr>
          <w:rFonts w:ascii="Verdana" w:hAnsi="Verdana"/>
          <w:sz w:val="20"/>
          <w:szCs w:val="20"/>
        </w:rPr>
      </w:pPr>
      <w:r w:rsidRPr="003C22C5">
        <w:rPr>
          <w:rStyle w:val="FootnoteReference"/>
          <w:rFonts w:ascii="Verdana" w:hAnsi="Verdana"/>
          <w:sz w:val="20"/>
          <w:szCs w:val="20"/>
        </w:rPr>
        <w:footnoteRef/>
      </w:r>
      <w:r w:rsidRPr="003C22C5">
        <w:rPr>
          <w:rFonts w:ascii="Verdana" w:hAnsi="Verdana"/>
          <w:sz w:val="20"/>
          <w:szCs w:val="20"/>
        </w:rPr>
        <w:t xml:space="preserve"> Currently, students with study visas who are studying for an award at level 6 or above can normally study for 5 years only </w:t>
      </w:r>
      <w:r>
        <w:rPr>
          <w:rFonts w:ascii="Verdana" w:hAnsi="Verdana"/>
          <w:sz w:val="20"/>
          <w:szCs w:val="20"/>
        </w:rPr>
        <w:t>and those</w:t>
      </w:r>
      <w:r w:rsidRPr="003C22C5">
        <w:rPr>
          <w:rFonts w:ascii="Verdana" w:hAnsi="Verdana"/>
          <w:sz w:val="20"/>
          <w:szCs w:val="20"/>
        </w:rPr>
        <w:t xml:space="preserve"> studying for an award of Level 5 or below </w:t>
      </w:r>
      <w:r>
        <w:rPr>
          <w:rFonts w:ascii="Verdana" w:hAnsi="Verdana"/>
          <w:sz w:val="20"/>
          <w:szCs w:val="20"/>
        </w:rPr>
        <w:t xml:space="preserve">can </w:t>
      </w:r>
      <w:r w:rsidRPr="003C22C5">
        <w:rPr>
          <w:rFonts w:ascii="Verdana" w:hAnsi="Verdana"/>
          <w:sz w:val="20"/>
          <w:szCs w:val="20"/>
        </w:rPr>
        <w:t xml:space="preserve">normally </w:t>
      </w:r>
      <w:r>
        <w:rPr>
          <w:rFonts w:ascii="Verdana" w:hAnsi="Verdana"/>
          <w:sz w:val="20"/>
          <w:szCs w:val="20"/>
        </w:rPr>
        <w:t>study for 3 years only</w:t>
      </w:r>
      <w:r w:rsidRPr="003C22C5">
        <w:rPr>
          <w:rFonts w:ascii="Verdana" w:hAnsi="Verdana"/>
          <w:sz w:val="20"/>
          <w:szCs w:val="20"/>
        </w:rPr>
        <w:t xml:space="preserve"> unless they qualify for an exemption under the UK immigration rules</w:t>
      </w:r>
    </w:p>
    <w:p w14:paraId="16511792" w14:textId="77777777" w:rsidR="00981777" w:rsidRDefault="00981777">
      <w:pPr>
        <w:pStyle w:val="FootnoteText"/>
      </w:pPr>
    </w:p>
  </w:footnote>
  <w:footnote w:id="6">
    <w:p w14:paraId="4001F955" w14:textId="77777777" w:rsidR="00981777" w:rsidRDefault="00981777">
      <w:pPr>
        <w:pStyle w:val="FootnoteText"/>
      </w:pPr>
      <w:r>
        <w:rPr>
          <w:rStyle w:val="FootnoteReference"/>
        </w:rPr>
        <w:footnoteRef/>
      </w:r>
      <w:r>
        <w:t xml:space="preserve"> This includes a </w:t>
      </w:r>
      <w:proofErr w:type="gramStart"/>
      <w:r>
        <w:t>Bachelor Degrees</w:t>
      </w:r>
      <w:proofErr w:type="gramEnd"/>
      <w:r>
        <w:t xml:space="preserve"> with Honours awarded following completion of a L6 top-up degree</w:t>
      </w:r>
    </w:p>
  </w:footnote>
  <w:footnote w:id="7">
    <w:p w14:paraId="26C6FBAF" w14:textId="77777777" w:rsidR="00981777" w:rsidRDefault="00981777">
      <w:pPr>
        <w:pStyle w:val="FootnoteText"/>
      </w:pPr>
      <w:r>
        <w:rPr>
          <w:rStyle w:val="FootnoteReference"/>
        </w:rPr>
        <w:footnoteRef/>
      </w:r>
      <w:r>
        <w:t xml:space="preserve"> </w:t>
      </w:r>
      <w:r>
        <w:rPr>
          <w:rFonts w:ascii="Verdana" w:hAnsi="Verdana"/>
        </w:rPr>
        <w:t xml:space="preserve">As clarification on the workings of the algorithm - at module level an alphabetical grade is mapped to a range of numeric values (see </w:t>
      </w:r>
      <w:proofErr w:type="gramStart"/>
      <w:r>
        <w:rPr>
          <w:rFonts w:ascii="Verdana" w:hAnsi="Verdana"/>
        </w:rPr>
        <w:t>Table  3</w:t>
      </w:r>
      <w:proofErr w:type="gramEnd"/>
      <w:r>
        <w:rPr>
          <w:rFonts w:ascii="Verdana" w:hAnsi="Verdana"/>
        </w:rPr>
        <w:t>) and it is these values are used by the algorithm to determine classification</w:t>
      </w:r>
    </w:p>
  </w:footnote>
  <w:footnote w:id="8">
    <w:p w14:paraId="3AB23F31" w14:textId="77777777" w:rsidR="00981777" w:rsidRPr="00C264E7" w:rsidRDefault="00981777" w:rsidP="00C264E7">
      <w:pPr>
        <w:pStyle w:val="FootnoteText"/>
        <w:jc w:val="both"/>
        <w:rPr>
          <w:rFonts w:ascii="Verdana" w:hAnsi="Verdana"/>
        </w:rPr>
      </w:pPr>
      <w:r w:rsidRPr="00C264E7">
        <w:rPr>
          <w:rStyle w:val="FootnoteReference"/>
          <w:rFonts w:ascii="Verdana" w:hAnsi="Verdana"/>
        </w:rPr>
        <w:footnoteRef/>
      </w:r>
      <w:r w:rsidRPr="00C264E7">
        <w:rPr>
          <w:rFonts w:ascii="Verdana" w:hAnsi="Verdana"/>
        </w:rPr>
        <w:t xml:space="preserve"> </w:t>
      </w:r>
      <w:r>
        <w:rPr>
          <w:rFonts w:ascii="Verdana" w:hAnsi="Verdana"/>
        </w:rPr>
        <w:t>As clarification on the workings of the algorithm: 1) t</w:t>
      </w:r>
      <w:r w:rsidRPr="00C264E7">
        <w:rPr>
          <w:rFonts w:ascii="Verdana" w:hAnsi="Verdana"/>
        </w:rPr>
        <w:t>he term 'more than half' below takes account of differential credit rating and is simply a guide</w:t>
      </w:r>
      <w:r>
        <w:rPr>
          <w:rFonts w:ascii="Verdana" w:hAnsi="Verdana"/>
        </w:rPr>
        <w:t>; and 2) at module level an alphabetical grade is mapped to a range of numeric values (see Table 4) and it is these values are used by the algorithm to determine classification</w:t>
      </w:r>
    </w:p>
  </w:footnote>
  <w:footnote w:id="9">
    <w:p w14:paraId="632F13BD" w14:textId="77777777" w:rsidR="00981777" w:rsidRPr="00C14215" w:rsidRDefault="00981777" w:rsidP="00942BF2">
      <w:pPr>
        <w:pStyle w:val="FootnoteText"/>
      </w:pPr>
      <w:r w:rsidRPr="00C14215">
        <w:rPr>
          <w:rStyle w:val="FootnoteReference"/>
        </w:rPr>
        <w:footnoteRef/>
      </w:r>
      <w:r w:rsidRPr="00C14215">
        <w:t xml:space="preserve"> There are exceptions to this on some professional programmes, where the title of the Honours degree carries protected status. The titles of DipHE awards in such cases are listed in the Supplementary Regulations</w:t>
      </w:r>
    </w:p>
  </w:footnote>
  <w:footnote w:id="10">
    <w:p w14:paraId="20152ACE" w14:textId="77777777" w:rsidR="00981777" w:rsidRPr="00C14215" w:rsidRDefault="00981777">
      <w:pPr>
        <w:pStyle w:val="FootnoteText"/>
      </w:pPr>
      <w:r w:rsidRPr="00C14215">
        <w:rPr>
          <w:rStyle w:val="FootnoteReference"/>
        </w:rPr>
        <w:footnoteRef/>
      </w:r>
      <w:r w:rsidRPr="00C14215">
        <w:t xml:space="preserve"> There are exceptions to this: </w:t>
      </w:r>
    </w:p>
    <w:p w14:paraId="6717DEF3" w14:textId="77777777" w:rsidR="00981777" w:rsidRPr="00C14215" w:rsidRDefault="00981777">
      <w:pPr>
        <w:pStyle w:val="FootnoteText"/>
      </w:pPr>
      <w:r w:rsidRPr="00C14215">
        <w:t xml:space="preserve">1) On some professional programmes, where the title of the Honours degree carries protected status. The titles of Ordinary Degrees in such cases are listed in the Supplementary </w:t>
      </w:r>
      <w:proofErr w:type="gramStart"/>
      <w:r w:rsidRPr="00C14215">
        <w:t>Regulations;</w:t>
      </w:r>
      <w:proofErr w:type="gramEnd"/>
      <w:r w:rsidRPr="00C14215">
        <w:t xml:space="preserve"> </w:t>
      </w:r>
    </w:p>
    <w:p w14:paraId="19D1005F" w14:textId="605389AE" w:rsidR="00981777" w:rsidRDefault="00AE5A73">
      <w:pPr>
        <w:pStyle w:val="FootnoteText"/>
      </w:pPr>
      <w:r>
        <w:t>2) W</w:t>
      </w:r>
      <w:r w:rsidR="00981777" w:rsidRPr="00C14215">
        <w:t xml:space="preserve">ith some Interdisciplinary (i.e. 50:50) Joint Degrees where a student has failed to achieve </w:t>
      </w:r>
      <w:r w:rsidR="00981777" w:rsidRPr="00C14215">
        <w:rPr>
          <w:b/>
          <w:i/>
        </w:rPr>
        <w:t>any</w:t>
      </w:r>
      <w:r w:rsidR="00981777" w:rsidRPr="00C14215">
        <w:t xml:space="preserve"> Level 6 credits in one of the subject areas.  In such cases, students will be awarded Subject X with Subject Y</w:t>
      </w:r>
    </w:p>
  </w:footnote>
  <w:footnote w:id="11">
    <w:p w14:paraId="156F76C7" w14:textId="77777777" w:rsidR="00981777" w:rsidRDefault="00981777">
      <w:pPr>
        <w:pStyle w:val="FootnoteText"/>
      </w:pPr>
      <w:r>
        <w:rPr>
          <w:rStyle w:val="FootnoteReference"/>
        </w:rPr>
        <w:footnoteRef/>
      </w:r>
      <w:r>
        <w:t xml:space="preserve"> </w:t>
      </w:r>
      <w:r w:rsidRPr="00B132B2">
        <w:rPr>
          <w:rFonts w:ascii="Verdana" w:hAnsi="Verdana"/>
        </w:rPr>
        <w:t>At Undergraduate level</w:t>
      </w:r>
      <w:r>
        <w:rPr>
          <w:rFonts w:ascii="Verdana" w:hAnsi="Verdana"/>
        </w:rPr>
        <w:t xml:space="preserve"> colleagues are advised that 30 credit modules can create challenges with certain aspects of the Regulations, including the application of condonement and the ability to repeat a failed module alongside modules at a higher level in future years of study.</w:t>
      </w:r>
      <w:r>
        <w:t xml:space="preserve"> </w:t>
      </w:r>
    </w:p>
  </w:footnote>
  <w:footnote w:id="12">
    <w:p w14:paraId="702C7646" w14:textId="77777777" w:rsidR="00981777" w:rsidRPr="00842FAD" w:rsidRDefault="00981777" w:rsidP="00842FAD">
      <w:pPr>
        <w:pStyle w:val="FootnoteText"/>
        <w:jc w:val="both"/>
        <w:rPr>
          <w:rFonts w:ascii="Verdana" w:hAnsi="Verdana"/>
        </w:rPr>
      </w:pPr>
      <w:r w:rsidRPr="00842FAD">
        <w:rPr>
          <w:rStyle w:val="FootnoteReference"/>
          <w:rFonts w:ascii="Verdana" w:hAnsi="Verdana"/>
        </w:rPr>
        <w:footnoteRef/>
      </w:r>
      <w:r>
        <w:rPr>
          <w:rFonts w:ascii="Verdana" w:hAnsi="Verdana"/>
        </w:rPr>
        <w:t xml:space="preserve"> </w:t>
      </w:r>
      <w:r w:rsidRPr="00842FAD">
        <w:rPr>
          <w:rFonts w:ascii="Verdana" w:hAnsi="Verdana"/>
        </w:rPr>
        <w:t>The exception is subjects studied jointly with Law, where students will study modules to a value of 80 credits in Law and 40 credits in the second subject at level 4 due to the requirements of the professional body</w:t>
      </w:r>
    </w:p>
  </w:footnote>
  <w:footnote w:id="13">
    <w:p w14:paraId="74C24E4B" w14:textId="77777777" w:rsidR="00981777" w:rsidRPr="003E244B" w:rsidRDefault="00981777">
      <w:pPr>
        <w:pStyle w:val="FootnoteText"/>
        <w:rPr>
          <w:rFonts w:ascii="Verdana" w:hAnsi="Verdana"/>
        </w:rPr>
      </w:pPr>
      <w:r w:rsidRPr="003E244B">
        <w:rPr>
          <w:rStyle w:val="FootnoteReference"/>
        </w:rPr>
        <w:footnoteRef/>
      </w:r>
      <w:r w:rsidRPr="003E244B">
        <w:rPr>
          <w:rStyle w:val="FootnoteReference"/>
        </w:rPr>
        <w:t xml:space="preserve"> </w:t>
      </w:r>
      <w:r w:rsidRPr="003E244B">
        <w:rPr>
          <w:rFonts w:ascii="Verdana" w:hAnsi="Verdana"/>
        </w:rPr>
        <w:t>Please see</w:t>
      </w:r>
      <w:r>
        <w:t xml:space="preserve"> </w:t>
      </w:r>
      <w:hyperlink r:id="rId1" w:history="1">
        <w:r w:rsidRPr="006E4182">
          <w:rPr>
            <w:rStyle w:val="Hyperlink"/>
          </w:rPr>
          <w:t>https://www.northampton.ac.uk/ilt/current-projects/waterside-readiness/</w:t>
        </w:r>
      </w:hyperlink>
      <w:r>
        <w:t xml:space="preserve"> </w:t>
      </w:r>
      <w:r>
        <w:rPr>
          <w:rFonts w:ascii="Verdana" w:hAnsi="Verdana"/>
        </w:rPr>
        <w:t>for more information</w:t>
      </w:r>
    </w:p>
  </w:footnote>
  <w:footnote w:id="14">
    <w:p w14:paraId="5D427E9E" w14:textId="77777777" w:rsidR="00981777" w:rsidRPr="00D720F8" w:rsidRDefault="00981777" w:rsidP="00842FAD">
      <w:pPr>
        <w:pStyle w:val="FootnoteText"/>
        <w:jc w:val="both"/>
        <w:rPr>
          <w:rFonts w:ascii="Verdana" w:hAnsi="Verdana"/>
        </w:rPr>
      </w:pPr>
      <w:r w:rsidRPr="00B541E9">
        <w:rPr>
          <w:rStyle w:val="FootnoteReference"/>
          <w:rFonts w:ascii="Verdana" w:hAnsi="Verdana"/>
        </w:rPr>
        <w:footnoteRef/>
      </w:r>
      <w:r w:rsidRPr="00B541E9">
        <w:rPr>
          <w:rFonts w:ascii="Verdana" w:hAnsi="Verdana"/>
        </w:rPr>
        <w:t xml:space="preserve"> Please see the CHANGE Framework for more information on Key Skills</w:t>
      </w:r>
    </w:p>
  </w:footnote>
  <w:footnote w:id="15">
    <w:p w14:paraId="5B00587A" w14:textId="77777777" w:rsidR="00981777" w:rsidRPr="00C14215" w:rsidRDefault="00981777">
      <w:pPr>
        <w:pStyle w:val="FootnoteText"/>
        <w:rPr>
          <w:rFonts w:ascii="Verdana" w:hAnsi="Verdana"/>
        </w:rPr>
      </w:pPr>
      <w:r w:rsidRPr="00C14215">
        <w:rPr>
          <w:rStyle w:val="FootnoteReference"/>
          <w:rFonts w:ascii="Verdana" w:hAnsi="Verdana"/>
        </w:rPr>
        <w:footnoteRef/>
      </w:r>
      <w:r w:rsidRPr="00C14215">
        <w:rPr>
          <w:rFonts w:ascii="Verdana" w:hAnsi="Verdana"/>
        </w:rPr>
        <w:t xml:space="preserve"> Normally this would be a situation where a student is required to repeat a module; substitute a previously-taken module for an alternative; where, due to withdrawing from a module or repeating a module in a previous year, the student has credits outstanding in subsequent academic years; or where a student has been admitted with APCL/APEL credits that do not equate to a full year of study.</w:t>
      </w:r>
    </w:p>
  </w:footnote>
  <w:footnote w:id="16">
    <w:p w14:paraId="374F1B6F" w14:textId="77777777" w:rsidR="00981777" w:rsidRPr="00B541E9" w:rsidRDefault="00981777">
      <w:pPr>
        <w:pStyle w:val="FootnoteText"/>
      </w:pPr>
      <w:r w:rsidRPr="00B541E9">
        <w:rPr>
          <w:rStyle w:val="FootnoteReference"/>
        </w:rPr>
        <w:footnoteRef/>
      </w:r>
      <w:r w:rsidRPr="00B541E9">
        <w:t xml:space="preserve"> </w:t>
      </w:r>
      <w:r w:rsidRPr="00B541E9">
        <w:rPr>
          <w:rFonts w:ascii="Verdana" w:hAnsi="Verdana"/>
        </w:rPr>
        <w:t>If approved, this will be written into a Supplementary Regulation and will apply to all students on that programme</w:t>
      </w:r>
    </w:p>
  </w:footnote>
  <w:footnote w:id="17">
    <w:p w14:paraId="70DC465D" w14:textId="77777777" w:rsidR="00981777" w:rsidRPr="00842FAD" w:rsidRDefault="00981777" w:rsidP="00842FAD">
      <w:pPr>
        <w:pStyle w:val="FootnoteText"/>
        <w:jc w:val="both"/>
        <w:rPr>
          <w:rFonts w:ascii="Verdana" w:hAnsi="Verdana"/>
        </w:rPr>
      </w:pPr>
      <w:r w:rsidRPr="00B541E9">
        <w:rPr>
          <w:rStyle w:val="FootnoteReference"/>
          <w:rFonts w:ascii="Verdana" w:hAnsi="Verdana"/>
        </w:rPr>
        <w:footnoteRef/>
      </w:r>
      <w:r w:rsidRPr="00B541E9">
        <w:rPr>
          <w:rFonts w:ascii="Verdana" w:hAnsi="Verdana"/>
        </w:rPr>
        <w:t xml:space="preserve"> Those students on Tier 4 visas</w:t>
      </w:r>
      <w:r w:rsidRPr="00842FAD">
        <w:rPr>
          <w:rFonts w:ascii="Verdana" w:hAnsi="Verdana"/>
        </w:rPr>
        <w:t xml:space="preserve"> must note that part-time study is not allowed under the terms of the Tier 4 visa</w:t>
      </w:r>
    </w:p>
  </w:footnote>
  <w:footnote w:id="18">
    <w:p w14:paraId="4D846435" w14:textId="77777777" w:rsidR="00981777" w:rsidRPr="00B541E9" w:rsidRDefault="00981777">
      <w:pPr>
        <w:pStyle w:val="FootnoteText"/>
      </w:pPr>
      <w:r w:rsidRPr="00B541E9">
        <w:rPr>
          <w:rStyle w:val="FootnoteReference"/>
        </w:rPr>
        <w:footnoteRef/>
      </w:r>
      <w:r w:rsidRPr="00B541E9">
        <w:t xml:space="preserve"> </w:t>
      </w:r>
      <w:r w:rsidRPr="00B541E9">
        <w:rPr>
          <w:rFonts w:ascii="Verdana" w:hAnsi="Verdana"/>
        </w:rPr>
        <w:t xml:space="preserve">Where modules are delivered in an intensive format, or delivered over Block 1 or Block 2 only, this </w:t>
      </w:r>
      <w:proofErr w:type="gramStart"/>
      <w:r w:rsidRPr="00B541E9">
        <w:rPr>
          <w:rFonts w:ascii="Verdana" w:hAnsi="Verdana"/>
        </w:rPr>
        <w:t>period of time</w:t>
      </w:r>
      <w:proofErr w:type="gramEnd"/>
      <w:r w:rsidRPr="00B541E9">
        <w:rPr>
          <w:rFonts w:ascii="Verdana" w:hAnsi="Verdana"/>
        </w:rPr>
        <w:t xml:space="preserve"> may be reduced in liaison with the </w:t>
      </w:r>
      <w:r w:rsidRPr="002F057B">
        <w:rPr>
          <w:rFonts w:ascii="Verdana" w:hAnsi="Verdana"/>
        </w:rPr>
        <w:t>Academic Registrar</w:t>
      </w:r>
      <w:r w:rsidRPr="00B541E9">
        <w:t>.</w:t>
      </w:r>
    </w:p>
  </w:footnote>
  <w:footnote w:id="19">
    <w:p w14:paraId="6B0519FF" w14:textId="77777777" w:rsidR="00981777" w:rsidRDefault="00981777" w:rsidP="00385A3D">
      <w:pPr>
        <w:pStyle w:val="FootnoteText"/>
        <w:jc w:val="both"/>
      </w:pPr>
      <w:r w:rsidRPr="00B541E9">
        <w:rPr>
          <w:rStyle w:val="FootnoteReference"/>
        </w:rPr>
        <w:footnoteRef/>
      </w:r>
      <w:r w:rsidRPr="00B541E9">
        <w:t xml:space="preserve"> </w:t>
      </w:r>
      <w:r w:rsidRPr="00B541E9">
        <w:rPr>
          <w:rFonts w:ascii="Verdana" w:hAnsi="Verdana"/>
        </w:rPr>
        <w:t>The exact timing of this</w:t>
      </w:r>
      <w:r w:rsidRPr="00385A3D">
        <w:rPr>
          <w:rFonts w:ascii="Verdana" w:hAnsi="Verdana"/>
        </w:rPr>
        <w:t xml:space="preserve"> will depend on the structure of the module and the number of weeks over which that module is delivered</w:t>
      </w:r>
    </w:p>
  </w:footnote>
  <w:footnote w:id="20">
    <w:p w14:paraId="3DC3362F" w14:textId="77777777" w:rsidR="00981777" w:rsidRDefault="00981777">
      <w:pPr>
        <w:pStyle w:val="FootnoteText"/>
      </w:pPr>
      <w:r>
        <w:rPr>
          <w:rStyle w:val="FootnoteReference"/>
        </w:rPr>
        <w:footnoteRef/>
      </w:r>
      <w:r>
        <w:t xml:space="preserve"> </w:t>
      </w:r>
      <w:r w:rsidRPr="00B31C78">
        <w:rPr>
          <w:rFonts w:ascii="Verdana" w:hAnsi="Verdana"/>
        </w:rPr>
        <w:t xml:space="preserve">From February 2009, to meet Home Office visa requirements, the University is required to report absence from study by </w:t>
      </w:r>
      <w:r>
        <w:rPr>
          <w:rFonts w:ascii="Verdana" w:hAnsi="Verdana"/>
        </w:rPr>
        <w:t>students on Tier 4 visas of more than 10 working days</w:t>
      </w:r>
      <w:r w:rsidRPr="00B31C78">
        <w:rPr>
          <w:rFonts w:ascii="Verdana" w:hAnsi="Verdana"/>
        </w:rPr>
        <w:t xml:space="preserve"> without the University’s reasonably granted permission. </w:t>
      </w:r>
      <w:r>
        <w:rPr>
          <w:rFonts w:ascii="Verdana" w:hAnsi="Verdana"/>
        </w:rPr>
        <w:t xml:space="preserve">All Tier 4 students must follow the University’s procedures for monitoring their attendance </w:t>
      </w:r>
      <w:proofErr w:type="gramStart"/>
      <w:r>
        <w:rPr>
          <w:rFonts w:ascii="Verdana" w:hAnsi="Verdana"/>
        </w:rPr>
        <w:t>in order to</w:t>
      </w:r>
      <w:proofErr w:type="gramEnd"/>
      <w:r>
        <w:rPr>
          <w:rFonts w:ascii="Verdana" w:hAnsi="Verdana"/>
        </w:rPr>
        <w:t xml:space="preserve"> comply with this</w:t>
      </w:r>
    </w:p>
  </w:footnote>
  <w:footnote w:id="21">
    <w:p w14:paraId="05028E4E" w14:textId="77777777" w:rsidR="00981777" w:rsidRPr="00D8690A" w:rsidRDefault="00981777" w:rsidP="00D8690A">
      <w:pPr>
        <w:pStyle w:val="FootnoteText"/>
        <w:jc w:val="both"/>
        <w:rPr>
          <w:rFonts w:ascii="Verdana" w:hAnsi="Verdana"/>
        </w:rPr>
      </w:pPr>
      <w:r w:rsidRPr="00D8690A">
        <w:rPr>
          <w:rStyle w:val="FootnoteReference"/>
          <w:rFonts w:ascii="Verdana" w:hAnsi="Verdana"/>
        </w:rPr>
        <w:footnoteRef/>
      </w:r>
      <w:r w:rsidRPr="00D8690A">
        <w:rPr>
          <w:rFonts w:ascii="Verdana" w:hAnsi="Verdana"/>
        </w:rPr>
        <w:t xml:space="preserve"> This scale is out of 30 </w:t>
      </w:r>
    </w:p>
  </w:footnote>
  <w:footnote w:id="22">
    <w:p w14:paraId="4E1A0906" w14:textId="77777777" w:rsidR="00981777" w:rsidRDefault="00981777" w:rsidP="004D6379">
      <w:pPr>
        <w:pStyle w:val="FootnoteText"/>
        <w:jc w:val="both"/>
      </w:pPr>
      <w:r>
        <w:rPr>
          <w:rStyle w:val="FootnoteReference"/>
        </w:rPr>
        <w:footnoteRef/>
      </w:r>
      <w:r>
        <w:t xml:space="preserve"> </w:t>
      </w:r>
      <w:r w:rsidRPr="007E2F64">
        <w:rPr>
          <w:rFonts w:ascii="Verdana" w:hAnsi="Verdana"/>
        </w:rPr>
        <w:t>A student earning a 'Pass' at an EU institution would earn at leas</w:t>
      </w:r>
      <w:r>
        <w:rPr>
          <w:rFonts w:ascii="Verdana" w:hAnsi="Verdana"/>
        </w:rPr>
        <w:t>t a C- on the UN scale</w:t>
      </w:r>
    </w:p>
  </w:footnote>
  <w:footnote w:id="23">
    <w:p w14:paraId="57D8F7FB" w14:textId="77777777" w:rsidR="00981777" w:rsidRDefault="00981777" w:rsidP="00D8690A">
      <w:pPr>
        <w:pStyle w:val="FootnoteText"/>
        <w:jc w:val="both"/>
      </w:pPr>
      <w:r>
        <w:rPr>
          <w:rStyle w:val="FootnoteReference"/>
        </w:rPr>
        <w:footnoteRef/>
      </w:r>
      <w:r>
        <w:t xml:space="preserve"> </w:t>
      </w:r>
      <w:r w:rsidRPr="00D8690A">
        <w:rPr>
          <w:rFonts w:ascii="Verdana" w:hAnsi="Verdana"/>
        </w:rPr>
        <w:t>This scale is out of 30</w:t>
      </w:r>
    </w:p>
  </w:footnote>
  <w:footnote w:id="24">
    <w:p w14:paraId="39AE38FE" w14:textId="77777777" w:rsidR="00981777" w:rsidRDefault="00981777" w:rsidP="00EB6F0D">
      <w:pPr>
        <w:pStyle w:val="FootnoteText"/>
        <w:jc w:val="both"/>
      </w:pPr>
      <w:r>
        <w:rPr>
          <w:rStyle w:val="FootnoteReference"/>
        </w:rPr>
        <w:footnoteRef/>
      </w:r>
      <w:r>
        <w:t xml:space="preserve"> </w:t>
      </w:r>
      <w:r w:rsidRPr="007E2F64">
        <w:rPr>
          <w:rFonts w:ascii="Verdana" w:hAnsi="Verdana"/>
        </w:rPr>
        <w:t>The ECTS grade of 'E' means that the wo</w:t>
      </w:r>
      <w:r>
        <w:rPr>
          <w:rFonts w:ascii="Verdana" w:hAnsi="Verdana"/>
        </w:rPr>
        <w:t>rk has met the minimum criteria</w:t>
      </w:r>
    </w:p>
  </w:footnote>
  <w:footnote w:id="25">
    <w:p w14:paraId="6BCD35D2" w14:textId="77777777" w:rsidR="00981777" w:rsidRDefault="00981777" w:rsidP="00EB6F0D">
      <w:pPr>
        <w:pStyle w:val="FootnoteText"/>
        <w:jc w:val="both"/>
      </w:pPr>
      <w:r>
        <w:rPr>
          <w:rStyle w:val="FootnoteReference"/>
        </w:rPr>
        <w:footnoteRef/>
      </w:r>
      <w:r>
        <w:t xml:space="preserve"> </w:t>
      </w:r>
      <w:r w:rsidRPr="007E2F64">
        <w:rPr>
          <w:rFonts w:ascii="Verdana" w:hAnsi="Verdana"/>
        </w:rPr>
        <w:t>The ECTS grade of FX means that the work has not met the minimum criteria and that more work is required</w:t>
      </w:r>
    </w:p>
  </w:footnote>
  <w:footnote w:id="26">
    <w:p w14:paraId="3A96B96B" w14:textId="77777777" w:rsidR="00981777" w:rsidRDefault="00981777">
      <w:pPr>
        <w:pStyle w:val="FootnoteText"/>
      </w:pPr>
      <w:r w:rsidRPr="00773D05">
        <w:rPr>
          <w:rStyle w:val="FootnoteReference"/>
        </w:rPr>
        <w:footnoteRef/>
      </w:r>
      <w:r w:rsidRPr="00773D05">
        <w:t xml:space="preserve"> Where Level 6 study comprises a module worth 80 credits the accumulated fail regulation will only be actioned when a student fails credits worth more than 80 credits.</w:t>
      </w:r>
    </w:p>
  </w:footnote>
  <w:footnote w:id="27">
    <w:p w14:paraId="435408B9" w14:textId="77777777" w:rsidR="00981777" w:rsidRDefault="00981777" w:rsidP="006E6252">
      <w:pPr>
        <w:pStyle w:val="FootnoteText"/>
      </w:pPr>
      <w:r>
        <w:rPr>
          <w:rStyle w:val="FootnoteReference"/>
        </w:rPr>
        <w:footnoteRef/>
      </w:r>
      <w:r>
        <w:t xml:space="preserve"> Students who are required to repeat a module may be charged an additional fee for that module. Students should contact the Finance Office who can advise on the level of any additional fee and the mechanisms through which they can be paid.  Students who do not pay the additional fee/set up a payment plan with Finance for the payment of that additional fee will not be eligible to take up the repeat module opportunity.</w:t>
      </w:r>
    </w:p>
  </w:footnote>
  <w:footnote w:id="28">
    <w:p w14:paraId="09DF8CA8" w14:textId="77777777" w:rsidR="00981777" w:rsidRPr="00C968E9" w:rsidRDefault="00981777" w:rsidP="00C968E9">
      <w:pPr>
        <w:pStyle w:val="FootnoteText"/>
        <w:jc w:val="both"/>
        <w:rPr>
          <w:rFonts w:ascii="Verdana" w:hAnsi="Verdana"/>
        </w:rPr>
      </w:pPr>
      <w:r w:rsidRPr="00C968E9">
        <w:rPr>
          <w:rStyle w:val="FootnoteReference"/>
          <w:rFonts w:ascii="Verdana" w:hAnsi="Verdana"/>
        </w:rPr>
        <w:footnoteRef/>
      </w:r>
      <w:r w:rsidRPr="00C968E9">
        <w:rPr>
          <w:rFonts w:ascii="Verdana" w:hAnsi="Verdana"/>
        </w:rPr>
        <w:t xml:space="preserve"> </w:t>
      </w:r>
      <w:r>
        <w:rPr>
          <w:rFonts w:ascii="Verdana" w:hAnsi="Verdana"/>
        </w:rPr>
        <w:t>R</w:t>
      </w:r>
      <w:r w:rsidRPr="00EE03D7">
        <w:rPr>
          <w:rFonts w:ascii="Verdana" w:hAnsi="Verdana"/>
        </w:rPr>
        <w:t>esults can be acc</w:t>
      </w:r>
      <w:r>
        <w:rPr>
          <w:rFonts w:ascii="Verdana" w:hAnsi="Verdana"/>
        </w:rPr>
        <w:t xml:space="preserve">essed via the </w:t>
      </w:r>
      <w:proofErr w:type="spellStart"/>
      <w:r>
        <w:rPr>
          <w:rFonts w:ascii="Verdana" w:hAnsi="Verdana"/>
        </w:rPr>
        <w:t>MyNorthampton</w:t>
      </w:r>
      <w:proofErr w:type="spellEnd"/>
      <w:r>
        <w:rPr>
          <w:rFonts w:ascii="Verdana" w:hAnsi="Verdana"/>
        </w:rPr>
        <w:t xml:space="preserve"> app.</w:t>
      </w:r>
    </w:p>
  </w:footnote>
  <w:footnote w:id="29">
    <w:p w14:paraId="6023CEA3" w14:textId="77777777" w:rsidR="00981777" w:rsidRDefault="00981777" w:rsidP="003A2342">
      <w:pPr>
        <w:pStyle w:val="FootnoteText"/>
        <w:jc w:val="both"/>
      </w:pPr>
      <w:r w:rsidRPr="00B541E9">
        <w:rPr>
          <w:rStyle w:val="FootnoteReference"/>
          <w:rFonts w:ascii="Verdana" w:hAnsi="Verdana"/>
        </w:rPr>
        <w:footnoteRef/>
      </w:r>
      <w:r w:rsidRPr="00B541E9">
        <w:rPr>
          <w:rFonts w:ascii="Verdana" w:hAnsi="Verdana"/>
        </w:rPr>
        <w:t xml:space="preserve"> A student must ensure the University has </w:t>
      </w:r>
      <w:r>
        <w:rPr>
          <w:rFonts w:ascii="Verdana" w:hAnsi="Verdana"/>
        </w:rPr>
        <w:t>their</w:t>
      </w:r>
      <w:r w:rsidRPr="00B541E9">
        <w:rPr>
          <w:rFonts w:ascii="Verdana" w:hAnsi="Verdana"/>
        </w:rPr>
        <w:t xml:space="preserve"> current and accurate email address on the system</w:t>
      </w:r>
    </w:p>
  </w:footnote>
  <w:footnote w:id="30">
    <w:p w14:paraId="58BB399A" w14:textId="77777777" w:rsidR="00981777" w:rsidRDefault="00981777" w:rsidP="00F009E0">
      <w:pPr>
        <w:pStyle w:val="FootnoteText"/>
        <w:jc w:val="both"/>
      </w:pPr>
      <w:r>
        <w:rPr>
          <w:rStyle w:val="FootnoteReference"/>
        </w:rPr>
        <w:footnoteRef/>
      </w:r>
      <w:r>
        <w:t xml:space="preserve"> </w:t>
      </w:r>
      <w:r w:rsidRPr="008B62FF">
        <w:rPr>
          <w:rFonts w:ascii="Verdana" w:hAnsi="Verdana"/>
        </w:rPr>
        <w:t>This</w:t>
      </w:r>
      <w:r>
        <w:rPr>
          <w:rFonts w:ascii="Verdana" w:hAnsi="Verdana"/>
        </w:rPr>
        <w:t xml:space="preserve"> information, supplemented by information on </w:t>
      </w:r>
      <w:r w:rsidRPr="008B62FF">
        <w:rPr>
          <w:rFonts w:ascii="Verdana" w:hAnsi="Verdana"/>
        </w:rPr>
        <w:t>the times and places of access of examiner</w:t>
      </w:r>
      <w:r>
        <w:rPr>
          <w:rFonts w:ascii="Verdana" w:hAnsi="Verdana"/>
        </w:rPr>
        <w:t>,</w:t>
      </w:r>
      <w:r w:rsidRPr="008B62FF">
        <w:rPr>
          <w:rFonts w:ascii="Verdana" w:hAnsi="Verdana"/>
        </w:rPr>
        <w:t xml:space="preserve"> will determine the timescale for the nomination of examiners.</w:t>
      </w:r>
    </w:p>
  </w:footnote>
  <w:footnote w:id="31">
    <w:p w14:paraId="219DA27D" w14:textId="77777777" w:rsidR="00981777" w:rsidRPr="003E4211" w:rsidRDefault="00981777" w:rsidP="00F009E0">
      <w:pPr>
        <w:pStyle w:val="FootnoteText"/>
        <w:jc w:val="both"/>
        <w:rPr>
          <w:rFonts w:ascii="Verdana" w:hAnsi="Verdana"/>
        </w:rPr>
      </w:pPr>
      <w:r w:rsidRPr="003E4211">
        <w:rPr>
          <w:rStyle w:val="FootnoteReference"/>
          <w:rFonts w:ascii="Verdana" w:hAnsi="Verdana"/>
        </w:rPr>
        <w:footnoteRef/>
      </w:r>
      <w:r w:rsidRPr="003E4211">
        <w:rPr>
          <w:rFonts w:ascii="Verdana" w:hAnsi="Verdana"/>
        </w:rPr>
        <w:t xml:space="preserve"> The power to approve such terminations has been delegated by Senate to the Chair of the Research Degrees Committee</w:t>
      </w:r>
    </w:p>
  </w:footnote>
  <w:footnote w:id="32">
    <w:p w14:paraId="376F4B36" w14:textId="77777777" w:rsidR="00981777" w:rsidRDefault="00981777" w:rsidP="004F4E91">
      <w:pPr>
        <w:pStyle w:val="FootnoteText"/>
        <w:jc w:val="both"/>
      </w:pPr>
      <w:r>
        <w:rPr>
          <w:rStyle w:val="FootnoteReference"/>
        </w:rPr>
        <w:footnoteRef/>
      </w:r>
      <w:r w:rsidRPr="004F4E91">
        <w:rPr>
          <w:rFonts w:ascii="Verdana" w:hAnsi="Verdana"/>
        </w:rPr>
        <w:t xml:space="preserve"> </w:t>
      </w:r>
      <w:r w:rsidRPr="00B541E9">
        <w:rPr>
          <w:rFonts w:ascii="Verdana" w:hAnsi="Verdana"/>
        </w:rPr>
        <w:t>NB it should be noted that at assessment level there is G grade granularity to identify different types of G grades (G, NG, LG, AG) but at module level the overall grade will be classified as a ‘G’.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EAF"/>
    <w:multiLevelType w:val="hybridMultilevel"/>
    <w:tmpl w:val="4030DF28"/>
    <w:lvl w:ilvl="0" w:tplc="E722A1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79089F"/>
    <w:multiLevelType w:val="hybridMultilevel"/>
    <w:tmpl w:val="24EAA1C2"/>
    <w:lvl w:ilvl="0" w:tplc="2B6425C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7E74913"/>
    <w:multiLevelType w:val="hybridMultilevel"/>
    <w:tmpl w:val="3DDA32D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9692599"/>
    <w:multiLevelType w:val="hybridMultilevel"/>
    <w:tmpl w:val="1C70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D123A"/>
    <w:multiLevelType w:val="hybridMultilevel"/>
    <w:tmpl w:val="550AF91A"/>
    <w:lvl w:ilvl="0" w:tplc="BE86CE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D51B6"/>
    <w:multiLevelType w:val="hybridMultilevel"/>
    <w:tmpl w:val="F81AAD1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2E87D06"/>
    <w:multiLevelType w:val="hybridMultilevel"/>
    <w:tmpl w:val="44829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2560B"/>
    <w:multiLevelType w:val="hybridMultilevel"/>
    <w:tmpl w:val="CA14E7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D0C0C"/>
    <w:multiLevelType w:val="hybridMultilevel"/>
    <w:tmpl w:val="AA2CD9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1B8F7E72"/>
    <w:multiLevelType w:val="hybridMultilevel"/>
    <w:tmpl w:val="1214C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F386B"/>
    <w:multiLevelType w:val="hybridMultilevel"/>
    <w:tmpl w:val="91B67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D6786"/>
    <w:multiLevelType w:val="multilevel"/>
    <w:tmpl w:val="F216E366"/>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0300D92"/>
    <w:multiLevelType w:val="hybridMultilevel"/>
    <w:tmpl w:val="A5DED0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20C73640"/>
    <w:multiLevelType w:val="hybridMultilevel"/>
    <w:tmpl w:val="E218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E0616F"/>
    <w:multiLevelType w:val="multilevel"/>
    <w:tmpl w:val="72DCEE2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45F1510"/>
    <w:multiLevelType w:val="hybridMultilevel"/>
    <w:tmpl w:val="F6304422"/>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29211856"/>
    <w:multiLevelType w:val="hybridMultilevel"/>
    <w:tmpl w:val="AE94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67F56"/>
    <w:multiLevelType w:val="hybridMultilevel"/>
    <w:tmpl w:val="D21898F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D460276"/>
    <w:multiLevelType w:val="hybridMultilevel"/>
    <w:tmpl w:val="2006D7B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AA5AB464">
      <w:numFmt w:val="bullet"/>
      <w:lvlText w:val="•"/>
      <w:lvlJc w:val="left"/>
      <w:pPr>
        <w:ind w:left="3234" w:hanging="660"/>
      </w:pPr>
      <w:rPr>
        <w:rFonts w:ascii="Verdana" w:eastAsia="Times New Roman" w:hAnsi="Verdana" w:cs="Arial"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2FEC2D74"/>
    <w:multiLevelType w:val="hybridMultilevel"/>
    <w:tmpl w:val="DC42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C1B6B"/>
    <w:multiLevelType w:val="hybridMultilevel"/>
    <w:tmpl w:val="3D8A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AF0688"/>
    <w:multiLevelType w:val="hybridMultilevel"/>
    <w:tmpl w:val="84702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8517D3"/>
    <w:multiLevelType w:val="hybridMultilevel"/>
    <w:tmpl w:val="5D0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3446F"/>
    <w:multiLevelType w:val="hybridMultilevel"/>
    <w:tmpl w:val="412E0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C14EE6"/>
    <w:multiLevelType w:val="hybridMultilevel"/>
    <w:tmpl w:val="760C3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DFE788C">
      <w:numFmt w:val="bullet"/>
      <w:lvlText w:val="•"/>
      <w:lvlJc w:val="left"/>
      <w:pPr>
        <w:ind w:left="2880" w:hanging="720"/>
      </w:pPr>
      <w:rPr>
        <w:rFonts w:ascii="Verdana" w:eastAsiaTheme="minorHAnsi" w:hAnsi="Verdana" w:cstheme="minorBid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734398"/>
    <w:multiLevelType w:val="hybridMultilevel"/>
    <w:tmpl w:val="A626A63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6" w15:restartNumberingAfterBreak="0">
    <w:nsid w:val="3D7A3EBE"/>
    <w:multiLevelType w:val="hybridMultilevel"/>
    <w:tmpl w:val="75EC5B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3DC86330"/>
    <w:multiLevelType w:val="hybridMultilevel"/>
    <w:tmpl w:val="3B6C07E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0A54907"/>
    <w:multiLevelType w:val="hybridMultilevel"/>
    <w:tmpl w:val="8AC07E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0C05082"/>
    <w:multiLevelType w:val="hybridMultilevel"/>
    <w:tmpl w:val="A91A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05230E"/>
    <w:multiLevelType w:val="hybridMultilevel"/>
    <w:tmpl w:val="250EDB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42A04438"/>
    <w:multiLevelType w:val="hybridMultilevel"/>
    <w:tmpl w:val="B7805332"/>
    <w:lvl w:ilvl="0" w:tplc="39A4C76C">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2E8110E"/>
    <w:multiLevelType w:val="hybridMultilevel"/>
    <w:tmpl w:val="3F42295E"/>
    <w:lvl w:ilvl="0" w:tplc="83B683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48C6C77"/>
    <w:multiLevelType w:val="hybridMultilevel"/>
    <w:tmpl w:val="02248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6B18B9"/>
    <w:multiLevelType w:val="hybridMultilevel"/>
    <w:tmpl w:val="88A0F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E56900"/>
    <w:multiLevelType w:val="hybridMultilevel"/>
    <w:tmpl w:val="FF0C2DE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4C6D4137"/>
    <w:multiLevelType w:val="multilevel"/>
    <w:tmpl w:val="FB0ECE44"/>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E6001E0"/>
    <w:multiLevelType w:val="hybridMultilevel"/>
    <w:tmpl w:val="4A9A63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1D282D"/>
    <w:multiLevelType w:val="hybridMultilevel"/>
    <w:tmpl w:val="E036081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50E10329"/>
    <w:multiLevelType w:val="hybridMultilevel"/>
    <w:tmpl w:val="D19A8C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15:restartNumberingAfterBreak="0">
    <w:nsid w:val="5477117F"/>
    <w:multiLevelType w:val="hybridMultilevel"/>
    <w:tmpl w:val="AAF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8146FA"/>
    <w:multiLevelType w:val="multilevel"/>
    <w:tmpl w:val="6040E9C8"/>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8521521"/>
    <w:multiLevelType w:val="hybridMultilevel"/>
    <w:tmpl w:val="B014730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3" w15:restartNumberingAfterBreak="0">
    <w:nsid w:val="59ED31BE"/>
    <w:multiLevelType w:val="multilevel"/>
    <w:tmpl w:val="F216E366"/>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BDB1831"/>
    <w:multiLevelType w:val="multilevel"/>
    <w:tmpl w:val="4CA00A2C"/>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5D677BBE"/>
    <w:multiLevelType w:val="hybridMultilevel"/>
    <w:tmpl w:val="C6EA8F8E"/>
    <w:lvl w:ilvl="0" w:tplc="08090001">
      <w:start w:val="1"/>
      <w:numFmt w:val="bullet"/>
      <w:lvlText w:val=""/>
      <w:lvlJc w:val="left"/>
      <w:pPr>
        <w:ind w:left="1211" w:hanging="360"/>
      </w:pPr>
      <w:rPr>
        <w:rFonts w:ascii="Symbol" w:hAnsi="Symbol" w:hint="default"/>
      </w:rPr>
    </w:lvl>
    <w:lvl w:ilvl="1" w:tplc="A6406316">
      <w:numFmt w:val="bullet"/>
      <w:lvlText w:val="•"/>
      <w:lvlJc w:val="left"/>
      <w:pPr>
        <w:ind w:left="2426" w:hanging="855"/>
      </w:pPr>
      <w:rPr>
        <w:rFonts w:ascii="Verdana" w:eastAsiaTheme="minorHAnsi" w:hAnsi="Verdana" w:cstheme="minorBidi"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60434679"/>
    <w:multiLevelType w:val="hybridMultilevel"/>
    <w:tmpl w:val="37C01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2314C61"/>
    <w:multiLevelType w:val="hybridMultilevel"/>
    <w:tmpl w:val="F8F0D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357509B"/>
    <w:multiLevelType w:val="hybridMultilevel"/>
    <w:tmpl w:val="40BA6FE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9" w15:restartNumberingAfterBreak="0">
    <w:nsid w:val="67406045"/>
    <w:multiLevelType w:val="hybridMultilevel"/>
    <w:tmpl w:val="0A42F4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0" w15:restartNumberingAfterBreak="0">
    <w:nsid w:val="674335E3"/>
    <w:multiLevelType w:val="multilevel"/>
    <w:tmpl w:val="FA8C6B96"/>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67753603"/>
    <w:multiLevelType w:val="hybridMultilevel"/>
    <w:tmpl w:val="B4F6F410"/>
    <w:lvl w:ilvl="0" w:tplc="08090001">
      <w:start w:val="1"/>
      <w:numFmt w:val="bullet"/>
      <w:lvlText w:val=""/>
      <w:lvlJc w:val="left"/>
      <w:pPr>
        <w:ind w:left="1637" w:hanging="360"/>
      </w:pPr>
      <w:rPr>
        <w:rFonts w:ascii="Symbol" w:hAnsi="Symbol" w:hint="default"/>
      </w:rPr>
    </w:lvl>
    <w:lvl w:ilvl="1" w:tplc="08090001">
      <w:start w:val="1"/>
      <w:numFmt w:val="bullet"/>
      <w:lvlText w:val=""/>
      <w:lvlJc w:val="left"/>
      <w:pPr>
        <w:ind w:left="2357" w:hanging="360"/>
      </w:pPr>
      <w:rPr>
        <w:rFonts w:ascii="Symbol" w:hAnsi="Symbol"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2" w15:restartNumberingAfterBreak="0">
    <w:nsid w:val="67E919F3"/>
    <w:multiLevelType w:val="hybridMultilevel"/>
    <w:tmpl w:val="8B6AD2E2"/>
    <w:lvl w:ilvl="0" w:tplc="08090001">
      <w:start w:val="1"/>
      <w:numFmt w:val="bullet"/>
      <w:lvlText w:val=""/>
      <w:lvlJc w:val="left"/>
      <w:pPr>
        <w:ind w:left="1211" w:hanging="360"/>
      </w:pPr>
      <w:rPr>
        <w:rFonts w:ascii="Symbol" w:hAnsi="Symbol" w:hint="default"/>
      </w:rPr>
    </w:lvl>
    <w:lvl w:ilvl="1" w:tplc="D7520EDE">
      <w:numFmt w:val="bullet"/>
      <w:lvlText w:val="•"/>
      <w:lvlJc w:val="left"/>
      <w:pPr>
        <w:ind w:left="1931" w:hanging="360"/>
      </w:pPr>
      <w:rPr>
        <w:rFonts w:ascii="Verdana" w:eastAsiaTheme="minorHAnsi" w:hAnsi="Verdana" w:cstheme="minorBidi"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3" w15:restartNumberingAfterBreak="0">
    <w:nsid w:val="681F2E0E"/>
    <w:multiLevelType w:val="hybridMultilevel"/>
    <w:tmpl w:val="09B83B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4" w15:restartNumberingAfterBreak="0">
    <w:nsid w:val="692D3B52"/>
    <w:multiLevelType w:val="hybridMultilevel"/>
    <w:tmpl w:val="EB8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DC6104"/>
    <w:multiLevelType w:val="hybridMultilevel"/>
    <w:tmpl w:val="49AC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063F2E"/>
    <w:multiLevelType w:val="hybridMultilevel"/>
    <w:tmpl w:val="30E2C7F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57" w15:restartNumberingAfterBreak="0">
    <w:nsid w:val="6FCE1382"/>
    <w:multiLevelType w:val="multilevel"/>
    <w:tmpl w:val="389E8D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0C80643"/>
    <w:multiLevelType w:val="hybridMultilevel"/>
    <w:tmpl w:val="C6A2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25E413D"/>
    <w:multiLevelType w:val="hybridMultilevel"/>
    <w:tmpl w:val="154A0D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0" w15:restartNumberingAfterBreak="0">
    <w:nsid w:val="729223A2"/>
    <w:multiLevelType w:val="hybridMultilevel"/>
    <w:tmpl w:val="7932D56C"/>
    <w:lvl w:ilvl="0" w:tplc="08090001">
      <w:start w:val="1"/>
      <w:numFmt w:val="bullet"/>
      <w:lvlText w:val=""/>
      <w:lvlJc w:val="left"/>
      <w:pPr>
        <w:ind w:left="316" w:hanging="360"/>
      </w:pPr>
      <w:rPr>
        <w:rFonts w:ascii="Symbol" w:hAnsi="Symbol" w:hint="default"/>
      </w:rPr>
    </w:lvl>
    <w:lvl w:ilvl="1" w:tplc="08090003">
      <w:start w:val="1"/>
      <w:numFmt w:val="bullet"/>
      <w:lvlText w:val="o"/>
      <w:lvlJc w:val="left"/>
      <w:pPr>
        <w:ind w:left="1036" w:hanging="360"/>
      </w:pPr>
      <w:rPr>
        <w:rFonts w:ascii="Courier New" w:hAnsi="Courier New" w:cs="Courier New" w:hint="default"/>
      </w:rPr>
    </w:lvl>
    <w:lvl w:ilvl="2" w:tplc="08090005">
      <w:start w:val="1"/>
      <w:numFmt w:val="bullet"/>
      <w:lvlText w:val=""/>
      <w:lvlJc w:val="left"/>
      <w:pPr>
        <w:ind w:left="1756" w:hanging="360"/>
      </w:pPr>
      <w:rPr>
        <w:rFonts w:ascii="Wingdings" w:hAnsi="Wingdings" w:hint="default"/>
      </w:rPr>
    </w:lvl>
    <w:lvl w:ilvl="3" w:tplc="08090001">
      <w:start w:val="1"/>
      <w:numFmt w:val="bullet"/>
      <w:lvlText w:val=""/>
      <w:lvlJc w:val="left"/>
      <w:pPr>
        <w:ind w:left="2476" w:hanging="360"/>
      </w:pPr>
      <w:rPr>
        <w:rFonts w:ascii="Symbol" w:hAnsi="Symbol" w:hint="default"/>
      </w:rPr>
    </w:lvl>
    <w:lvl w:ilvl="4" w:tplc="08090003">
      <w:start w:val="1"/>
      <w:numFmt w:val="bullet"/>
      <w:lvlText w:val="o"/>
      <w:lvlJc w:val="left"/>
      <w:pPr>
        <w:ind w:left="3196" w:hanging="360"/>
      </w:pPr>
      <w:rPr>
        <w:rFonts w:ascii="Courier New" w:hAnsi="Courier New" w:cs="Courier New" w:hint="default"/>
      </w:rPr>
    </w:lvl>
    <w:lvl w:ilvl="5" w:tplc="08090005">
      <w:start w:val="1"/>
      <w:numFmt w:val="bullet"/>
      <w:lvlText w:val=""/>
      <w:lvlJc w:val="left"/>
      <w:pPr>
        <w:ind w:left="3916" w:hanging="360"/>
      </w:pPr>
      <w:rPr>
        <w:rFonts w:ascii="Wingdings" w:hAnsi="Wingdings" w:hint="default"/>
      </w:rPr>
    </w:lvl>
    <w:lvl w:ilvl="6" w:tplc="08090001">
      <w:start w:val="1"/>
      <w:numFmt w:val="bullet"/>
      <w:lvlText w:val=""/>
      <w:lvlJc w:val="left"/>
      <w:pPr>
        <w:ind w:left="4636" w:hanging="360"/>
      </w:pPr>
      <w:rPr>
        <w:rFonts w:ascii="Symbol" w:hAnsi="Symbol" w:hint="default"/>
      </w:rPr>
    </w:lvl>
    <w:lvl w:ilvl="7" w:tplc="08090003">
      <w:start w:val="1"/>
      <w:numFmt w:val="bullet"/>
      <w:lvlText w:val="o"/>
      <w:lvlJc w:val="left"/>
      <w:pPr>
        <w:ind w:left="5356" w:hanging="360"/>
      </w:pPr>
      <w:rPr>
        <w:rFonts w:ascii="Courier New" w:hAnsi="Courier New" w:cs="Courier New" w:hint="default"/>
      </w:rPr>
    </w:lvl>
    <w:lvl w:ilvl="8" w:tplc="08090005">
      <w:start w:val="1"/>
      <w:numFmt w:val="bullet"/>
      <w:lvlText w:val=""/>
      <w:lvlJc w:val="left"/>
      <w:pPr>
        <w:ind w:left="6076" w:hanging="360"/>
      </w:pPr>
      <w:rPr>
        <w:rFonts w:ascii="Wingdings" w:hAnsi="Wingdings" w:hint="default"/>
      </w:rPr>
    </w:lvl>
  </w:abstractNum>
  <w:abstractNum w:abstractNumId="61" w15:restartNumberingAfterBreak="0">
    <w:nsid w:val="7503429B"/>
    <w:multiLevelType w:val="multilevel"/>
    <w:tmpl w:val="2E9A1B2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75394E8D"/>
    <w:multiLevelType w:val="hybridMultilevel"/>
    <w:tmpl w:val="8E9EE3B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851" w:hanging="360"/>
      </w:pPr>
      <w:rPr>
        <w:rFonts w:ascii="Courier New" w:hAnsi="Courier New" w:cs="Courier New" w:hint="default"/>
      </w:rPr>
    </w:lvl>
    <w:lvl w:ilvl="2" w:tplc="08090001">
      <w:start w:val="1"/>
      <w:numFmt w:val="bullet"/>
      <w:lvlText w:val=""/>
      <w:lvlJc w:val="left"/>
      <w:pPr>
        <w:ind w:left="1571" w:hanging="360"/>
      </w:pPr>
      <w:rPr>
        <w:rFonts w:ascii="Symbol" w:hAnsi="Symbol" w:hint="default"/>
      </w:rPr>
    </w:lvl>
    <w:lvl w:ilvl="3" w:tplc="08090003">
      <w:start w:val="1"/>
      <w:numFmt w:val="bullet"/>
      <w:lvlText w:val="o"/>
      <w:lvlJc w:val="left"/>
      <w:pPr>
        <w:ind w:left="2291" w:hanging="360"/>
      </w:pPr>
      <w:rPr>
        <w:rFonts w:ascii="Courier New" w:hAnsi="Courier New" w:cs="Courier New" w:hint="default"/>
      </w:rPr>
    </w:lvl>
    <w:lvl w:ilvl="4" w:tplc="08090003">
      <w:start w:val="1"/>
      <w:numFmt w:val="bullet"/>
      <w:lvlText w:val="o"/>
      <w:lvlJc w:val="left"/>
      <w:pPr>
        <w:ind w:left="3011" w:hanging="360"/>
      </w:pPr>
      <w:rPr>
        <w:rFonts w:ascii="Courier New" w:hAnsi="Courier New" w:cs="Courier New" w:hint="default"/>
      </w:rPr>
    </w:lvl>
    <w:lvl w:ilvl="5" w:tplc="D0641A40">
      <w:numFmt w:val="bullet"/>
      <w:lvlText w:val="•"/>
      <w:lvlJc w:val="left"/>
      <w:pPr>
        <w:ind w:left="4091" w:hanging="720"/>
      </w:pPr>
      <w:rPr>
        <w:rFonts w:ascii="Verdana" w:eastAsiaTheme="minorHAnsi" w:hAnsi="Verdana" w:cstheme="minorBidi"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63" w15:restartNumberingAfterBreak="0">
    <w:nsid w:val="76BE2C12"/>
    <w:multiLevelType w:val="hybridMultilevel"/>
    <w:tmpl w:val="C29096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4" w15:restartNumberingAfterBreak="0">
    <w:nsid w:val="792F4B5D"/>
    <w:multiLevelType w:val="hybridMultilevel"/>
    <w:tmpl w:val="F170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A25941"/>
    <w:multiLevelType w:val="hybridMultilevel"/>
    <w:tmpl w:val="CBB20A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6" w15:restartNumberingAfterBreak="0">
    <w:nsid w:val="7B2E599B"/>
    <w:multiLevelType w:val="hybridMultilevel"/>
    <w:tmpl w:val="B068F23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7" w15:restartNumberingAfterBreak="0">
    <w:nsid w:val="7E8D485F"/>
    <w:multiLevelType w:val="hybridMultilevel"/>
    <w:tmpl w:val="5C02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E8F77A4"/>
    <w:multiLevelType w:val="hybridMultilevel"/>
    <w:tmpl w:val="6742C0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64"/>
  </w:num>
  <w:num w:numId="2">
    <w:abstractNumId w:val="57"/>
  </w:num>
  <w:num w:numId="3">
    <w:abstractNumId w:val="61"/>
  </w:num>
  <w:num w:numId="4">
    <w:abstractNumId w:val="50"/>
  </w:num>
  <w:num w:numId="5">
    <w:abstractNumId w:val="24"/>
  </w:num>
  <w:num w:numId="6">
    <w:abstractNumId w:val="13"/>
  </w:num>
  <w:num w:numId="7">
    <w:abstractNumId w:val="7"/>
  </w:num>
  <w:num w:numId="8">
    <w:abstractNumId w:val="11"/>
  </w:num>
  <w:num w:numId="9">
    <w:abstractNumId w:val="36"/>
  </w:num>
  <w:num w:numId="10">
    <w:abstractNumId w:val="16"/>
  </w:num>
  <w:num w:numId="11">
    <w:abstractNumId w:val="10"/>
  </w:num>
  <w:num w:numId="12">
    <w:abstractNumId w:val="54"/>
  </w:num>
  <w:num w:numId="13">
    <w:abstractNumId w:val="34"/>
  </w:num>
  <w:num w:numId="14">
    <w:abstractNumId w:val="20"/>
  </w:num>
  <w:num w:numId="15">
    <w:abstractNumId w:val="46"/>
  </w:num>
  <w:num w:numId="16">
    <w:abstractNumId w:val="3"/>
  </w:num>
  <w:num w:numId="17">
    <w:abstractNumId w:val="9"/>
  </w:num>
  <w:num w:numId="18">
    <w:abstractNumId w:val="21"/>
  </w:num>
  <w:num w:numId="19">
    <w:abstractNumId w:val="65"/>
  </w:num>
  <w:num w:numId="20">
    <w:abstractNumId w:val="45"/>
  </w:num>
  <w:num w:numId="21">
    <w:abstractNumId w:val="62"/>
  </w:num>
  <w:num w:numId="22">
    <w:abstractNumId w:val="52"/>
  </w:num>
  <w:num w:numId="23">
    <w:abstractNumId w:val="43"/>
  </w:num>
  <w:num w:numId="24">
    <w:abstractNumId w:val="47"/>
  </w:num>
  <w:num w:numId="25">
    <w:abstractNumId w:val="67"/>
  </w:num>
  <w:num w:numId="26">
    <w:abstractNumId w:val="38"/>
  </w:num>
  <w:num w:numId="27">
    <w:abstractNumId w:val="30"/>
  </w:num>
  <w:num w:numId="28">
    <w:abstractNumId w:val="8"/>
  </w:num>
  <w:num w:numId="29">
    <w:abstractNumId w:val="63"/>
  </w:num>
  <w:num w:numId="30">
    <w:abstractNumId w:val="37"/>
  </w:num>
  <w:num w:numId="31">
    <w:abstractNumId w:val="39"/>
  </w:num>
  <w:num w:numId="32">
    <w:abstractNumId w:val="49"/>
  </w:num>
  <w:num w:numId="33">
    <w:abstractNumId w:val="48"/>
  </w:num>
  <w:num w:numId="34">
    <w:abstractNumId w:val="55"/>
  </w:num>
  <w:num w:numId="35">
    <w:abstractNumId w:val="59"/>
  </w:num>
  <w:num w:numId="36">
    <w:abstractNumId w:val="66"/>
  </w:num>
  <w:num w:numId="37">
    <w:abstractNumId w:val="35"/>
  </w:num>
  <w:num w:numId="38">
    <w:abstractNumId w:val="5"/>
  </w:num>
  <w:num w:numId="39">
    <w:abstractNumId w:val="53"/>
  </w:num>
  <w:num w:numId="40">
    <w:abstractNumId w:val="28"/>
  </w:num>
  <w:num w:numId="41">
    <w:abstractNumId w:val="2"/>
  </w:num>
  <w:num w:numId="42">
    <w:abstractNumId w:val="15"/>
  </w:num>
  <w:num w:numId="43">
    <w:abstractNumId w:val="18"/>
  </w:num>
  <w:num w:numId="44">
    <w:abstractNumId w:val="6"/>
  </w:num>
  <w:num w:numId="45">
    <w:abstractNumId w:val="44"/>
  </w:num>
  <w:num w:numId="46">
    <w:abstractNumId w:val="27"/>
  </w:num>
  <w:num w:numId="47">
    <w:abstractNumId w:val="42"/>
  </w:num>
  <w:num w:numId="48">
    <w:abstractNumId w:val="25"/>
  </w:num>
  <w:num w:numId="49">
    <w:abstractNumId w:val="60"/>
  </w:num>
  <w:num w:numId="50">
    <w:abstractNumId w:val="56"/>
  </w:num>
  <w:num w:numId="51">
    <w:abstractNumId w:val="68"/>
  </w:num>
  <w:num w:numId="52">
    <w:abstractNumId w:val="14"/>
  </w:num>
  <w:num w:numId="53">
    <w:abstractNumId w:val="58"/>
  </w:num>
  <w:num w:numId="54">
    <w:abstractNumId w:val="23"/>
  </w:num>
  <w:num w:numId="55">
    <w:abstractNumId w:val="29"/>
  </w:num>
  <w:num w:numId="56">
    <w:abstractNumId w:val="22"/>
  </w:num>
  <w:num w:numId="57">
    <w:abstractNumId w:val="19"/>
  </w:num>
  <w:num w:numId="58">
    <w:abstractNumId w:val="40"/>
  </w:num>
  <w:num w:numId="59">
    <w:abstractNumId w:val="51"/>
  </w:num>
  <w:num w:numId="60">
    <w:abstractNumId w:val="31"/>
  </w:num>
  <w:num w:numId="61">
    <w:abstractNumId w:val="0"/>
  </w:num>
  <w:num w:numId="62">
    <w:abstractNumId w:val="4"/>
  </w:num>
  <w:num w:numId="63">
    <w:abstractNumId w:val="1"/>
  </w:num>
  <w:num w:numId="64">
    <w:abstractNumId w:val="32"/>
  </w:num>
  <w:num w:numId="65">
    <w:abstractNumId w:val="41"/>
  </w:num>
  <w:num w:numId="66">
    <w:abstractNumId w:val="17"/>
  </w:num>
  <w:num w:numId="67">
    <w:abstractNumId w:val="12"/>
  </w:num>
  <w:num w:numId="68">
    <w:abstractNumId w:val="26"/>
  </w:num>
  <w:num w:numId="69">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00"/>
    <w:rsid w:val="00001F1B"/>
    <w:rsid w:val="00011974"/>
    <w:rsid w:val="00017CEE"/>
    <w:rsid w:val="00017E58"/>
    <w:rsid w:val="00025266"/>
    <w:rsid w:val="0003064B"/>
    <w:rsid w:val="00032F05"/>
    <w:rsid w:val="000505EA"/>
    <w:rsid w:val="0006030C"/>
    <w:rsid w:val="00062B6B"/>
    <w:rsid w:val="0006741E"/>
    <w:rsid w:val="0007352D"/>
    <w:rsid w:val="00086FEC"/>
    <w:rsid w:val="00090B29"/>
    <w:rsid w:val="00091276"/>
    <w:rsid w:val="00093350"/>
    <w:rsid w:val="000964EA"/>
    <w:rsid w:val="000C01CE"/>
    <w:rsid w:val="000C212D"/>
    <w:rsid w:val="000C3EF5"/>
    <w:rsid w:val="000D347E"/>
    <w:rsid w:val="000D49BA"/>
    <w:rsid w:val="000E00CE"/>
    <w:rsid w:val="000E424C"/>
    <w:rsid w:val="000F2049"/>
    <w:rsid w:val="000F2D35"/>
    <w:rsid w:val="000F320C"/>
    <w:rsid w:val="000F41AB"/>
    <w:rsid w:val="000F4B7A"/>
    <w:rsid w:val="000F70A1"/>
    <w:rsid w:val="00103549"/>
    <w:rsid w:val="00107EB8"/>
    <w:rsid w:val="00112361"/>
    <w:rsid w:val="0011596D"/>
    <w:rsid w:val="00117717"/>
    <w:rsid w:val="00120652"/>
    <w:rsid w:val="00135529"/>
    <w:rsid w:val="00135CC6"/>
    <w:rsid w:val="00142076"/>
    <w:rsid w:val="00143CDD"/>
    <w:rsid w:val="001467A9"/>
    <w:rsid w:val="001570FB"/>
    <w:rsid w:val="00157A78"/>
    <w:rsid w:val="0016065D"/>
    <w:rsid w:val="001638D6"/>
    <w:rsid w:val="0017434F"/>
    <w:rsid w:val="00176DD7"/>
    <w:rsid w:val="00180CCA"/>
    <w:rsid w:val="001842E2"/>
    <w:rsid w:val="0018478B"/>
    <w:rsid w:val="001930DF"/>
    <w:rsid w:val="00196A5A"/>
    <w:rsid w:val="001A1A82"/>
    <w:rsid w:val="001A3C67"/>
    <w:rsid w:val="001A70A4"/>
    <w:rsid w:val="001B0DF7"/>
    <w:rsid w:val="001B5572"/>
    <w:rsid w:val="001C020A"/>
    <w:rsid w:val="001C1A22"/>
    <w:rsid w:val="001D499E"/>
    <w:rsid w:val="001D4F98"/>
    <w:rsid w:val="001D6D22"/>
    <w:rsid w:val="001E6EAE"/>
    <w:rsid w:val="001F175F"/>
    <w:rsid w:val="00220984"/>
    <w:rsid w:val="002254EB"/>
    <w:rsid w:val="002308D6"/>
    <w:rsid w:val="00231886"/>
    <w:rsid w:val="002326C8"/>
    <w:rsid w:val="00233D6D"/>
    <w:rsid w:val="002418C9"/>
    <w:rsid w:val="002444A7"/>
    <w:rsid w:val="00246352"/>
    <w:rsid w:val="0025055B"/>
    <w:rsid w:val="00253ADA"/>
    <w:rsid w:val="00254508"/>
    <w:rsid w:val="00255A00"/>
    <w:rsid w:val="00255FFA"/>
    <w:rsid w:val="00262E1F"/>
    <w:rsid w:val="00267B04"/>
    <w:rsid w:val="00272B2F"/>
    <w:rsid w:val="00272BAD"/>
    <w:rsid w:val="00272FDB"/>
    <w:rsid w:val="0027648F"/>
    <w:rsid w:val="0028050E"/>
    <w:rsid w:val="00283EE7"/>
    <w:rsid w:val="002921B1"/>
    <w:rsid w:val="00292E4B"/>
    <w:rsid w:val="002A5A73"/>
    <w:rsid w:val="002B2366"/>
    <w:rsid w:val="002B4A56"/>
    <w:rsid w:val="002B59E3"/>
    <w:rsid w:val="002C206B"/>
    <w:rsid w:val="002C6D3C"/>
    <w:rsid w:val="002E6677"/>
    <w:rsid w:val="002E7323"/>
    <w:rsid w:val="002F057B"/>
    <w:rsid w:val="002F1096"/>
    <w:rsid w:val="002F65F4"/>
    <w:rsid w:val="00301AA6"/>
    <w:rsid w:val="00303844"/>
    <w:rsid w:val="0030635D"/>
    <w:rsid w:val="0031184C"/>
    <w:rsid w:val="00314C25"/>
    <w:rsid w:val="003279A4"/>
    <w:rsid w:val="00333462"/>
    <w:rsid w:val="00333609"/>
    <w:rsid w:val="00333AA7"/>
    <w:rsid w:val="00335692"/>
    <w:rsid w:val="00335DFE"/>
    <w:rsid w:val="00342A9F"/>
    <w:rsid w:val="00352500"/>
    <w:rsid w:val="003543B4"/>
    <w:rsid w:val="00357224"/>
    <w:rsid w:val="00357A9A"/>
    <w:rsid w:val="00365566"/>
    <w:rsid w:val="00367626"/>
    <w:rsid w:val="0036766C"/>
    <w:rsid w:val="00371068"/>
    <w:rsid w:val="00372FC5"/>
    <w:rsid w:val="0037307C"/>
    <w:rsid w:val="00381A1A"/>
    <w:rsid w:val="0038253C"/>
    <w:rsid w:val="00384CCD"/>
    <w:rsid w:val="003853C4"/>
    <w:rsid w:val="00385A3D"/>
    <w:rsid w:val="00390BCD"/>
    <w:rsid w:val="003A2342"/>
    <w:rsid w:val="003B10A6"/>
    <w:rsid w:val="003B291E"/>
    <w:rsid w:val="003B5F2D"/>
    <w:rsid w:val="003C011A"/>
    <w:rsid w:val="003C22C5"/>
    <w:rsid w:val="003C3808"/>
    <w:rsid w:val="003C4843"/>
    <w:rsid w:val="003C5FF1"/>
    <w:rsid w:val="003C7060"/>
    <w:rsid w:val="003D0517"/>
    <w:rsid w:val="003D1414"/>
    <w:rsid w:val="003E00BD"/>
    <w:rsid w:val="003E244B"/>
    <w:rsid w:val="003E4211"/>
    <w:rsid w:val="003E693D"/>
    <w:rsid w:val="003F5828"/>
    <w:rsid w:val="003F5869"/>
    <w:rsid w:val="00404D6F"/>
    <w:rsid w:val="00412013"/>
    <w:rsid w:val="00416762"/>
    <w:rsid w:val="00416777"/>
    <w:rsid w:val="004209D4"/>
    <w:rsid w:val="0042457D"/>
    <w:rsid w:val="00431125"/>
    <w:rsid w:val="00431FBA"/>
    <w:rsid w:val="004324BD"/>
    <w:rsid w:val="00432833"/>
    <w:rsid w:val="0044023B"/>
    <w:rsid w:val="00440865"/>
    <w:rsid w:val="00442DF9"/>
    <w:rsid w:val="00452879"/>
    <w:rsid w:val="00454582"/>
    <w:rsid w:val="004629C7"/>
    <w:rsid w:val="00476BA1"/>
    <w:rsid w:val="00495F06"/>
    <w:rsid w:val="00497BAC"/>
    <w:rsid w:val="004A416B"/>
    <w:rsid w:val="004A47E2"/>
    <w:rsid w:val="004A6298"/>
    <w:rsid w:val="004B10A9"/>
    <w:rsid w:val="004B5099"/>
    <w:rsid w:val="004B72F8"/>
    <w:rsid w:val="004D6379"/>
    <w:rsid w:val="004E0AE3"/>
    <w:rsid w:val="004F4E91"/>
    <w:rsid w:val="00500372"/>
    <w:rsid w:val="00501BE1"/>
    <w:rsid w:val="0050264A"/>
    <w:rsid w:val="00502FAA"/>
    <w:rsid w:val="005035E6"/>
    <w:rsid w:val="005142EE"/>
    <w:rsid w:val="005176C0"/>
    <w:rsid w:val="00521E51"/>
    <w:rsid w:val="00521F45"/>
    <w:rsid w:val="005253DC"/>
    <w:rsid w:val="005259AB"/>
    <w:rsid w:val="005261CA"/>
    <w:rsid w:val="0052683C"/>
    <w:rsid w:val="00526E61"/>
    <w:rsid w:val="005347C0"/>
    <w:rsid w:val="00542CFE"/>
    <w:rsid w:val="005434E4"/>
    <w:rsid w:val="00547156"/>
    <w:rsid w:val="005654AE"/>
    <w:rsid w:val="005675AC"/>
    <w:rsid w:val="00576F88"/>
    <w:rsid w:val="00585E7D"/>
    <w:rsid w:val="00592C29"/>
    <w:rsid w:val="00593AF7"/>
    <w:rsid w:val="00596985"/>
    <w:rsid w:val="005A4598"/>
    <w:rsid w:val="005A4D5B"/>
    <w:rsid w:val="005A4EC3"/>
    <w:rsid w:val="005A63C4"/>
    <w:rsid w:val="005B4AB3"/>
    <w:rsid w:val="005D4CE8"/>
    <w:rsid w:val="005D68FB"/>
    <w:rsid w:val="005E4246"/>
    <w:rsid w:val="005F1787"/>
    <w:rsid w:val="005F1B92"/>
    <w:rsid w:val="005F5750"/>
    <w:rsid w:val="005F5BC7"/>
    <w:rsid w:val="006017F3"/>
    <w:rsid w:val="006109F8"/>
    <w:rsid w:val="006154D6"/>
    <w:rsid w:val="00627DF0"/>
    <w:rsid w:val="00630E6E"/>
    <w:rsid w:val="0063163F"/>
    <w:rsid w:val="00632FCD"/>
    <w:rsid w:val="006336EA"/>
    <w:rsid w:val="00635304"/>
    <w:rsid w:val="0064096A"/>
    <w:rsid w:val="0065119E"/>
    <w:rsid w:val="00653841"/>
    <w:rsid w:val="00653A30"/>
    <w:rsid w:val="00654A23"/>
    <w:rsid w:val="006616D7"/>
    <w:rsid w:val="006642E4"/>
    <w:rsid w:val="00666121"/>
    <w:rsid w:val="00681249"/>
    <w:rsid w:val="006847F8"/>
    <w:rsid w:val="00690282"/>
    <w:rsid w:val="00696D45"/>
    <w:rsid w:val="006B1F95"/>
    <w:rsid w:val="006D1AA2"/>
    <w:rsid w:val="006D2299"/>
    <w:rsid w:val="006E3184"/>
    <w:rsid w:val="006E6252"/>
    <w:rsid w:val="006F493D"/>
    <w:rsid w:val="006F57C1"/>
    <w:rsid w:val="007025AC"/>
    <w:rsid w:val="00702685"/>
    <w:rsid w:val="0070540F"/>
    <w:rsid w:val="007073A5"/>
    <w:rsid w:val="00707B2B"/>
    <w:rsid w:val="00721EF4"/>
    <w:rsid w:val="00721FC5"/>
    <w:rsid w:val="00723618"/>
    <w:rsid w:val="00726DCD"/>
    <w:rsid w:val="00731369"/>
    <w:rsid w:val="00733BCD"/>
    <w:rsid w:val="007348DE"/>
    <w:rsid w:val="00741F1D"/>
    <w:rsid w:val="0074270E"/>
    <w:rsid w:val="00744CB2"/>
    <w:rsid w:val="007502E4"/>
    <w:rsid w:val="00750890"/>
    <w:rsid w:val="00754927"/>
    <w:rsid w:val="00755471"/>
    <w:rsid w:val="00757DC7"/>
    <w:rsid w:val="007615E1"/>
    <w:rsid w:val="00762AF8"/>
    <w:rsid w:val="00767641"/>
    <w:rsid w:val="00773D05"/>
    <w:rsid w:val="0078215D"/>
    <w:rsid w:val="00784407"/>
    <w:rsid w:val="00791E02"/>
    <w:rsid w:val="007956B1"/>
    <w:rsid w:val="007A7CF5"/>
    <w:rsid w:val="007A7E6C"/>
    <w:rsid w:val="007B7872"/>
    <w:rsid w:val="007C56F3"/>
    <w:rsid w:val="007C692E"/>
    <w:rsid w:val="007D00E9"/>
    <w:rsid w:val="007D2106"/>
    <w:rsid w:val="007D3BEF"/>
    <w:rsid w:val="007D51E2"/>
    <w:rsid w:val="007E24D8"/>
    <w:rsid w:val="007E2F64"/>
    <w:rsid w:val="007E38F9"/>
    <w:rsid w:val="007E40DE"/>
    <w:rsid w:val="007E4D00"/>
    <w:rsid w:val="007E511F"/>
    <w:rsid w:val="007E5A65"/>
    <w:rsid w:val="007F0B55"/>
    <w:rsid w:val="007F4397"/>
    <w:rsid w:val="007F64C9"/>
    <w:rsid w:val="007F685C"/>
    <w:rsid w:val="0080114A"/>
    <w:rsid w:val="0080421F"/>
    <w:rsid w:val="00807ACD"/>
    <w:rsid w:val="008131BF"/>
    <w:rsid w:val="0083373E"/>
    <w:rsid w:val="0083654A"/>
    <w:rsid w:val="00841A34"/>
    <w:rsid w:val="00842FAD"/>
    <w:rsid w:val="00851502"/>
    <w:rsid w:val="008519A9"/>
    <w:rsid w:val="00854B98"/>
    <w:rsid w:val="00860E8B"/>
    <w:rsid w:val="00870146"/>
    <w:rsid w:val="00873E2A"/>
    <w:rsid w:val="0087585B"/>
    <w:rsid w:val="008764B3"/>
    <w:rsid w:val="00876C32"/>
    <w:rsid w:val="00877A45"/>
    <w:rsid w:val="008802E2"/>
    <w:rsid w:val="00881E4A"/>
    <w:rsid w:val="008903ED"/>
    <w:rsid w:val="008911A3"/>
    <w:rsid w:val="00894551"/>
    <w:rsid w:val="00894D75"/>
    <w:rsid w:val="00896456"/>
    <w:rsid w:val="008A070D"/>
    <w:rsid w:val="008A4F4B"/>
    <w:rsid w:val="008B031A"/>
    <w:rsid w:val="008B2053"/>
    <w:rsid w:val="008B62FF"/>
    <w:rsid w:val="008C2556"/>
    <w:rsid w:val="008C3719"/>
    <w:rsid w:val="008D2F0E"/>
    <w:rsid w:val="008D5438"/>
    <w:rsid w:val="008E4725"/>
    <w:rsid w:val="008E65ED"/>
    <w:rsid w:val="008F3E5A"/>
    <w:rsid w:val="008F6083"/>
    <w:rsid w:val="008F69C5"/>
    <w:rsid w:val="008F752B"/>
    <w:rsid w:val="009006A9"/>
    <w:rsid w:val="00904406"/>
    <w:rsid w:val="00907227"/>
    <w:rsid w:val="00907EC3"/>
    <w:rsid w:val="00914C04"/>
    <w:rsid w:val="0092325C"/>
    <w:rsid w:val="00930ED8"/>
    <w:rsid w:val="0093477B"/>
    <w:rsid w:val="0094016E"/>
    <w:rsid w:val="00940B60"/>
    <w:rsid w:val="00942BF2"/>
    <w:rsid w:val="00942D1F"/>
    <w:rsid w:val="009455BC"/>
    <w:rsid w:val="00945A8C"/>
    <w:rsid w:val="00950F65"/>
    <w:rsid w:val="009529BA"/>
    <w:rsid w:val="00953DBD"/>
    <w:rsid w:val="0096145B"/>
    <w:rsid w:val="00970617"/>
    <w:rsid w:val="00973770"/>
    <w:rsid w:val="00981777"/>
    <w:rsid w:val="00981CAD"/>
    <w:rsid w:val="00985092"/>
    <w:rsid w:val="00985BCC"/>
    <w:rsid w:val="00986122"/>
    <w:rsid w:val="009867AD"/>
    <w:rsid w:val="00992E9A"/>
    <w:rsid w:val="009941E6"/>
    <w:rsid w:val="009946D0"/>
    <w:rsid w:val="0099693C"/>
    <w:rsid w:val="00996FC4"/>
    <w:rsid w:val="009A3239"/>
    <w:rsid w:val="009B1A0B"/>
    <w:rsid w:val="009B4DBF"/>
    <w:rsid w:val="009B57A8"/>
    <w:rsid w:val="009B58C5"/>
    <w:rsid w:val="009D6564"/>
    <w:rsid w:val="009E1AF0"/>
    <w:rsid w:val="009E22F2"/>
    <w:rsid w:val="009E3F37"/>
    <w:rsid w:val="009E6F05"/>
    <w:rsid w:val="009F05D3"/>
    <w:rsid w:val="009F1705"/>
    <w:rsid w:val="009F1DF5"/>
    <w:rsid w:val="009F7D69"/>
    <w:rsid w:val="00A03BB6"/>
    <w:rsid w:val="00A05A0C"/>
    <w:rsid w:val="00A126CB"/>
    <w:rsid w:val="00A137E3"/>
    <w:rsid w:val="00A15891"/>
    <w:rsid w:val="00A21289"/>
    <w:rsid w:val="00A24044"/>
    <w:rsid w:val="00A24D97"/>
    <w:rsid w:val="00A279CA"/>
    <w:rsid w:val="00A336DA"/>
    <w:rsid w:val="00A3422E"/>
    <w:rsid w:val="00A4595D"/>
    <w:rsid w:val="00A47FC2"/>
    <w:rsid w:val="00A54707"/>
    <w:rsid w:val="00A605F8"/>
    <w:rsid w:val="00A6111E"/>
    <w:rsid w:val="00A66897"/>
    <w:rsid w:val="00A701EB"/>
    <w:rsid w:val="00A70F39"/>
    <w:rsid w:val="00A70F6F"/>
    <w:rsid w:val="00A76AA7"/>
    <w:rsid w:val="00A803D4"/>
    <w:rsid w:val="00A80778"/>
    <w:rsid w:val="00A836AA"/>
    <w:rsid w:val="00A838D9"/>
    <w:rsid w:val="00A849F2"/>
    <w:rsid w:val="00A864AA"/>
    <w:rsid w:val="00A86B11"/>
    <w:rsid w:val="00A87530"/>
    <w:rsid w:val="00A96643"/>
    <w:rsid w:val="00AA0165"/>
    <w:rsid w:val="00AA2318"/>
    <w:rsid w:val="00AA3AA2"/>
    <w:rsid w:val="00AA47CF"/>
    <w:rsid w:val="00AA66C5"/>
    <w:rsid w:val="00AB73ED"/>
    <w:rsid w:val="00AD2721"/>
    <w:rsid w:val="00AD7764"/>
    <w:rsid w:val="00AE1E83"/>
    <w:rsid w:val="00AE5A73"/>
    <w:rsid w:val="00AE718E"/>
    <w:rsid w:val="00AE75FF"/>
    <w:rsid w:val="00AF6F95"/>
    <w:rsid w:val="00B006BD"/>
    <w:rsid w:val="00B0082D"/>
    <w:rsid w:val="00B0678B"/>
    <w:rsid w:val="00B07645"/>
    <w:rsid w:val="00B10A66"/>
    <w:rsid w:val="00B12B96"/>
    <w:rsid w:val="00B132B2"/>
    <w:rsid w:val="00B173C5"/>
    <w:rsid w:val="00B30C61"/>
    <w:rsid w:val="00B31C78"/>
    <w:rsid w:val="00B34264"/>
    <w:rsid w:val="00B37081"/>
    <w:rsid w:val="00B405CD"/>
    <w:rsid w:val="00B41C63"/>
    <w:rsid w:val="00B44088"/>
    <w:rsid w:val="00B46807"/>
    <w:rsid w:val="00B5086F"/>
    <w:rsid w:val="00B53150"/>
    <w:rsid w:val="00B541E9"/>
    <w:rsid w:val="00B54DA4"/>
    <w:rsid w:val="00B55F64"/>
    <w:rsid w:val="00B56351"/>
    <w:rsid w:val="00B56CBD"/>
    <w:rsid w:val="00B57DDD"/>
    <w:rsid w:val="00B619C6"/>
    <w:rsid w:val="00B66B2B"/>
    <w:rsid w:val="00B7325E"/>
    <w:rsid w:val="00B7565C"/>
    <w:rsid w:val="00B92435"/>
    <w:rsid w:val="00BA0045"/>
    <w:rsid w:val="00BA14CF"/>
    <w:rsid w:val="00BA3562"/>
    <w:rsid w:val="00BB1748"/>
    <w:rsid w:val="00BD238D"/>
    <w:rsid w:val="00BD6CD4"/>
    <w:rsid w:val="00BE1048"/>
    <w:rsid w:val="00C05858"/>
    <w:rsid w:val="00C10F90"/>
    <w:rsid w:val="00C14210"/>
    <w:rsid w:val="00C14215"/>
    <w:rsid w:val="00C22374"/>
    <w:rsid w:val="00C264E7"/>
    <w:rsid w:val="00C31AEE"/>
    <w:rsid w:val="00C32130"/>
    <w:rsid w:val="00C40034"/>
    <w:rsid w:val="00C419BE"/>
    <w:rsid w:val="00C421D9"/>
    <w:rsid w:val="00C432D1"/>
    <w:rsid w:val="00C449BB"/>
    <w:rsid w:val="00C44B3D"/>
    <w:rsid w:val="00C458AE"/>
    <w:rsid w:val="00C540BD"/>
    <w:rsid w:val="00C60D1A"/>
    <w:rsid w:val="00C7172A"/>
    <w:rsid w:val="00C71956"/>
    <w:rsid w:val="00C723A2"/>
    <w:rsid w:val="00C73392"/>
    <w:rsid w:val="00C75E30"/>
    <w:rsid w:val="00C767F2"/>
    <w:rsid w:val="00C83D71"/>
    <w:rsid w:val="00C875EA"/>
    <w:rsid w:val="00C91AAC"/>
    <w:rsid w:val="00C961EA"/>
    <w:rsid w:val="00C968E9"/>
    <w:rsid w:val="00CA2D9E"/>
    <w:rsid w:val="00CA3112"/>
    <w:rsid w:val="00CA5BBA"/>
    <w:rsid w:val="00CA622C"/>
    <w:rsid w:val="00CA6E92"/>
    <w:rsid w:val="00CB17F9"/>
    <w:rsid w:val="00CB7756"/>
    <w:rsid w:val="00CC46C4"/>
    <w:rsid w:val="00CD2823"/>
    <w:rsid w:val="00CD2BFC"/>
    <w:rsid w:val="00CE3BBE"/>
    <w:rsid w:val="00CE74CA"/>
    <w:rsid w:val="00CF1CB1"/>
    <w:rsid w:val="00CF5D8C"/>
    <w:rsid w:val="00CF6D6E"/>
    <w:rsid w:val="00D01A33"/>
    <w:rsid w:val="00D078B1"/>
    <w:rsid w:val="00D11450"/>
    <w:rsid w:val="00D1344E"/>
    <w:rsid w:val="00D14CBC"/>
    <w:rsid w:val="00D1582D"/>
    <w:rsid w:val="00D16FEE"/>
    <w:rsid w:val="00D21EF7"/>
    <w:rsid w:val="00D310AD"/>
    <w:rsid w:val="00D3362F"/>
    <w:rsid w:val="00D33770"/>
    <w:rsid w:val="00D37B19"/>
    <w:rsid w:val="00D41C4D"/>
    <w:rsid w:val="00D44650"/>
    <w:rsid w:val="00D667A8"/>
    <w:rsid w:val="00D67752"/>
    <w:rsid w:val="00D720F8"/>
    <w:rsid w:val="00D80BEE"/>
    <w:rsid w:val="00D8690A"/>
    <w:rsid w:val="00D9649A"/>
    <w:rsid w:val="00DB1802"/>
    <w:rsid w:val="00DB2E9B"/>
    <w:rsid w:val="00DB59E7"/>
    <w:rsid w:val="00DC0202"/>
    <w:rsid w:val="00DC2E48"/>
    <w:rsid w:val="00DC4DE2"/>
    <w:rsid w:val="00DC5629"/>
    <w:rsid w:val="00DC76BD"/>
    <w:rsid w:val="00DD06A0"/>
    <w:rsid w:val="00DD4BA5"/>
    <w:rsid w:val="00DD5156"/>
    <w:rsid w:val="00DD7581"/>
    <w:rsid w:val="00DE1698"/>
    <w:rsid w:val="00DE271A"/>
    <w:rsid w:val="00DF5C8A"/>
    <w:rsid w:val="00E04C5E"/>
    <w:rsid w:val="00E05B31"/>
    <w:rsid w:val="00E05F02"/>
    <w:rsid w:val="00E11390"/>
    <w:rsid w:val="00E201C2"/>
    <w:rsid w:val="00E305A4"/>
    <w:rsid w:val="00E30CAD"/>
    <w:rsid w:val="00E3694B"/>
    <w:rsid w:val="00E422B4"/>
    <w:rsid w:val="00E42638"/>
    <w:rsid w:val="00E53511"/>
    <w:rsid w:val="00E744B8"/>
    <w:rsid w:val="00E75613"/>
    <w:rsid w:val="00E7670A"/>
    <w:rsid w:val="00E8448A"/>
    <w:rsid w:val="00E872E5"/>
    <w:rsid w:val="00E87814"/>
    <w:rsid w:val="00E962F1"/>
    <w:rsid w:val="00EA0925"/>
    <w:rsid w:val="00EA18F3"/>
    <w:rsid w:val="00EA71F6"/>
    <w:rsid w:val="00EB0631"/>
    <w:rsid w:val="00EB2B2A"/>
    <w:rsid w:val="00EB693A"/>
    <w:rsid w:val="00EB6BC3"/>
    <w:rsid w:val="00EB6F0D"/>
    <w:rsid w:val="00EB7647"/>
    <w:rsid w:val="00EC60D7"/>
    <w:rsid w:val="00ED5CDF"/>
    <w:rsid w:val="00ED7FD8"/>
    <w:rsid w:val="00EE03D7"/>
    <w:rsid w:val="00EE098E"/>
    <w:rsid w:val="00EE5756"/>
    <w:rsid w:val="00EF00AC"/>
    <w:rsid w:val="00EF03CD"/>
    <w:rsid w:val="00EF2569"/>
    <w:rsid w:val="00F009E0"/>
    <w:rsid w:val="00F00B81"/>
    <w:rsid w:val="00F14EB1"/>
    <w:rsid w:val="00F170B9"/>
    <w:rsid w:val="00F23DAE"/>
    <w:rsid w:val="00F25376"/>
    <w:rsid w:val="00F269E3"/>
    <w:rsid w:val="00F33809"/>
    <w:rsid w:val="00F4215C"/>
    <w:rsid w:val="00F4637B"/>
    <w:rsid w:val="00F47AD3"/>
    <w:rsid w:val="00F51684"/>
    <w:rsid w:val="00F51E3C"/>
    <w:rsid w:val="00F52053"/>
    <w:rsid w:val="00F525C9"/>
    <w:rsid w:val="00F60926"/>
    <w:rsid w:val="00F61845"/>
    <w:rsid w:val="00F61C0D"/>
    <w:rsid w:val="00F63E60"/>
    <w:rsid w:val="00F667CB"/>
    <w:rsid w:val="00F66A05"/>
    <w:rsid w:val="00F67CF2"/>
    <w:rsid w:val="00F84AAA"/>
    <w:rsid w:val="00F87EA6"/>
    <w:rsid w:val="00F91A20"/>
    <w:rsid w:val="00F93377"/>
    <w:rsid w:val="00FA1966"/>
    <w:rsid w:val="00FB67B8"/>
    <w:rsid w:val="00FC05FA"/>
    <w:rsid w:val="00FC0DD4"/>
    <w:rsid w:val="00FC4471"/>
    <w:rsid w:val="00FC660B"/>
    <w:rsid w:val="00FD59F7"/>
    <w:rsid w:val="00FF3120"/>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0444"/>
  <w15:docId w15:val="{234A6A53-3011-4899-B894-143CACA0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7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54582"/>
    <w:pPr>
      <w:keepNext/>
      <w:keepLines/>
      <w:spacing w:before="200" w:after="0" w:line="240" w:lineRule="auto"/>
      <w:outlineLvl w:val="2"/>
    </w:pPr>
    <w:rPr>
      <w:rFonts w:asciiTheme="majorHAnsi" w:eastAsiaTheme="majorEastAsia" w:hAnsiTheme="majorHAnsi" w:cstheme="majorBidi"/>
      <w:b/>
      <w:bCs/>
      <w:color w:val="4F81BD" w:themeColor="accent1"/>
      <w:szCs w:val="20"/>
      <w:lang w:eastAsia="en-GB"/>
    </w:rPr>
  </w:style>
  <w:style w:type="paragraph" w:styleId="Heading4">
    <w:name w:val="heading 4"/>
    <w:basedOn w:val="Normal"/>
    <w:next w:val="Normal"/>
    <w:link w:val="Heading4Char"/>
    <w:uiPriority w:val="99"/>
    <w:unhideWhenUsed/>
    <w:qFormat/>
    <w:rsid w:val="00A126CB"/>
    <w:pPr>
      <w:keepNext/>
      <w:keepLines/>
      <w:spacing w:before="200" w:after="0" w:line="240" w:lineRule="auto"/>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9"/>
    <w:unhideWhenUsed/>
    <w:qFormat/>
    <w:rsid w:val="006017F3"/>
    <w:pPr>
      <w:keepNext/>
      <w:keepLines/>
      <w:spacing w:before="200" w:after="0" w:line="240" w:lineRule="auto"/>
      <w:outlineLvl w:val="4"/>
    </w:pPr>
    <w:rPr>
      <w:rFonts w:asciiTheme="majorHAnsi" w:eastAsiaTheme="majorEastAsia" w:hAnsiTheme="majorHAnsi" w:cstheme="majorBidi"/>
      <w:color w:val="243F60" w:themeColor="accent1" w:themeShade="7F"/>
      <w:szCs w:val="20"/>
      <w:lang w:eastAsia="en-GB"/>
    </w:rPr>
  </w:style>
  <w:style w:type="paragraph" w:styleId="Heading6">
    <w:name w:val="heading 6"/>
    <w:basedOn w:val="Normal"/>
    <w:next w:val="Normal"/>
    <w:link w:val="Heading6Char"/>
    <w:uiPriority w:val="9"/>
    <w:unhideWhenUsed/>
    <w:qFormat/>
    <w:rsid w:val="00860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775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A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5A00"/>
    <w:pPr>
      <w:outlineLvl w:val="9"/>
    </w:pPr>
    <w:rPr>
      <w:lang w:val="en-US" w:eastAsia="ja-JP"/>
    </w:rPr>
  </w:style>
  <w:style w:type="paragraph" w:styleId="TOC1">
    <w:name w:val="toc 1"/>
    <w:basedOn w:val="Normal"/>
    <w:next w:val="Normal"/>
    <w:autoRedefine/>
    <w:uiPriority w:val="39"/>
    <w:unhideWhenUsed/>
    <w:rsid w:val="00B30C61"/>
    <w:pPr>
      <w:tabs>
        <w:tab w:val="right" w:leader="dot" w:pos="9016"/>
      </w:tabs>
      <w:spacing w:after="100"/>
    </w:pPr>
  </w:style>
  <w:style w:type="character" w:styleId="Hyperlink">
    <w:name w:val="Hyperlink"/>
    <w:basedOn w:val="DefaultParagraphFont"/>
    <w:uiPriority w:val="99"/>
    <w:unhideWhenUsed/>
    <w:rsid w:val="00255A00"/>
    <w:rPr>
      <w:color w:val="0000FF" w:themeColor="hyperlink"/>
      <w:u w:val="single"/>
    </w:rPr>
  </w:style>
  <w:style w:type="paragraph" w:styleId="BalloonText">
    <w:name w:val="Balloon Text"/>
    <w:basedOn w:val="Normal"/>
    <w:link w:val="BalloonTextChar"/>
    <w:uiPriority w:val="99"/>
    <w:semiHidden/>
    <w:unhideWhenUsed/>
    <w:rsid w:val="0025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00"/>
    <w:rPr>
      <w:rFonts w:ascii="Tahoma" w:hAnsi="Tahoma" w:cs="Tahoma"/>
      <w:sz w:val="16"/>
      <w:szCs w:val="16"/>
    </w:rPr>
  </w:style>
  <w:style w:type="paragraph" w:styleId="Title">
    <w:name w:val="Title"/>
    <w:basedOn w:val="Normal"/>
    <w:next w:val="Normal"/>
    <w:link w:val="TitleChar"/>
    <w:uiPriority w:val="10"/>
    <w:qFormat/>
    <w:rsid w:val="00255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A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5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00"/>
  </w:style>
  <w:style w:type="paragraph" w:styleId="Footer">
    <w:name w:val="footer"/>
    <w:basedOn w:val="Normal"/>
    <w:link w:val="FooterChar"/>
    <w:uiPriority w:val="99"/>
    <w:unhideWhenUsed/>
    <w:rsid w:val="0025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00"/>
  </w:style>
  <w:style w:type="paragraph" w:styleId="NoSpacing">
    <w:name w:val="No Spacing"/>
    <w:link w:val="NoSpacingChar"/>
    <w:uiPriority w:val="1"/>
    <w:qFormat/>
    <w:rsid w:val="001F175F"/>
    <w:pPr>
      <w:spacing w:after="0" w:line="240" w:lineRule="auto"/>
    </w:pPr>
    <w:rPr>
      <w:rFonts w:ascii="Verdana" w:eastAsia="Times New Roman" w:hAnsi="Verdana" w:cs="Arial"/>
      <w:szCs w:val="20"/>
      <w:lang w:eastAsia="en-GB"/>
    </w:rPr>
  </w:style>
  <w:style w:type="character" w:customStyle="1" w:styleId="NoSpacingChar">
    <w:name w:val="No Spacing Char"/>
    <w:link w:val="NoSpacing"/>
    <w:uiPriority w:val="1"/>
    <w:rsid w:val="001F175F"/>
    <w:rPr>
      <w:rFonts w:ascii="Verdana" w:eastAsia="Times New Roman" w:hAnsi="Verdana" w:cs="Arial"/>
      <w:szCs w:val="20"/>
      <w:lang w:eastAsia="en-GB"/>
    </w:rPr>
  </w:style>
  <w:style w:type="character" w:customStyle="1" w:styleId="Heading2Char">
    <w:name w:val="Heading 2 Char"/>
    <w:basedOn w:val="DefaultParagraphFont"/>
    <w:link w:val="Heading2"/>
    <w:uiPriority w:val="9"/>
    <w:rsid w:val="001F1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F175F"/>
    <w:rPr>
      <w:sz w:val="16"/>
      <w:szCs w:val="16"/>
    </w:rPr>
  </w:style>
  <w:style w:type="paragraph" w:styleId="CommentText">
    <w:name w:val="annotation text"/>
    <w:basedOn w:val="Normal"/>
    <w:link w:val="CommentTextChar"/>
    <w:uiPriority w:val="99"/>
    <w:semiHidden/>
    <w:unhideWhenUsed/>
    <w:rsid w:val="001F175F"/>
    <w:pPr>
      <w:spacing w:line="240" w:lineRule="auto"/>
    </w:pPr>
    <w:rPr>
      <w:sz w:val="20"/>
      <w:szCs w:val="20"/>
    </w:rPr>
  </w:style>
  <w:style w:type="character" w:customStyle="1" w:styleId="CommentTextChar">
    <w:name w:val="Comment Text Char"/>
    <w:basedOn w:val="DefaultParagraphFont"/>
    <w:link w:val="CommentText"/>
    <w:uiPriority w:val="99"/>
    <w:semiHidden/>
    <w:rsid w:val="001F175F"/>
    <w:rPr>
      <w:sz w:val="20"/>
      <w:szCs w:val="20"/>
    </w:rPr>
  </w:style>
  <w:style w:type="paragraph" w:styleId="CommentSubject">
    <w:name w:val="annotation subject"/>
    <w:basedOn w:val="CommentText"/>
    <w:next w:val="CommentText"/>
    <w:link w:val="CommentSubjectChar"/>
    <w:uiPriority w:val="99"/>
    <w:semiHidden/>
    <w:unhideWhenUsed/>
    <w:rsid w:val="001F175F"/>
    <w:rPr>
      <w:b/>
      <w:bCs/>
    </w:rPr>
  </w:style>
  <w:style w:type="character" w:customStyle="1" w:styleId="CommentSubjectChar">
    <w:name w:val="Comment Subject Char"/>
    <w:basedOn w:val="CommentTextChar"/>
    <w:link w:val="CommentSubject"/>
    <w:uiPriority w:val="99"/>
    <w:semiHidden/>
    <w:rsid w:val="001F175F"/>
    <w:rPr>
      <w:b/>
      <w:bCs/>
      <w:sz w:val="20"/>
      <w:szCs w:val="20"/>
    </w:rPr>
  </w:style>
  <w:style w:type="paragraph" w:styleId="ListParagraph">
    <w:name w:val="List Paragraph"/>
    <w:basedOn w:val="Normal"/>
    <w:uiPriority w:val="34"/>
    <w:qFormat/>
    <w:rsid w:val="001F175F"/>
    <w:pPr>
      <w:ind w:left="720"/>
      <w:contextualSpacing/>
    </w:pPr>
  </w:style>
  <w:style w:type="paragraph" w:styleId="TOC2">
    <w:name w:val="toc 2"/>
    <w:basedOn w:val="Normal"/>
    <w:next w:val="Normal"/>
    <w:autoRedefine/>
    <w:uiPriority w:val="39"/>
    <w:unhideWhenUsed/>
    <w:rsid w:val="00AE75FF"/>
    <w:pPr>
      <w:spacing w:after="100"/>
      <w:ind w:left="220"/>
    </w:pPr>
  </w:style>
  <w:style w:type="table" w:styleId="TableGrid">
    <w:name w:val="Table Grid"/>
    <w:basedOn w:val="TableNormal"/>
    <w:uiPriority w:val="59"/>
    <w:rsid w:val="00B5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A126CB"/>
    <w:rPr>
      <w:rFonts w:asciiTheme="majorHAnsi" w:eastAsiaTheme="majorEastAsia" w:hAnsiTheme="majorHAnsi" w:cstheme="majorBidi"/>
      <w:b/>
      <w:bCs/>
      <w:i/>
      <w:iCs/>
      <w:color w:val="4F81BD" w:themeColor="accent1"/>
      <w:szCs w:val="20"/>
      <w:lang w:eastAsia="en-GB"/>
    </w:rPr>
  </w:style>
  <w:style w:type="character" w:customStyle="1" w:styleId="Heading5Char">
    <w:name w:val="Heading 5 Char"/>
    <w:basedOn w:val="DefaultParagraphFont"/>
    <w:link w:val="Heading5"/>
    <w:uiPriority w:val="99"/>
    <w:rsid w:val="006017F3"/>
    <w:rPr>
      <w:rFonts w:asciiTheme="majorHAnsi" w:eastAsiaTheme="majorEastAsia" w:hAnsiTheme="majorHAnsi" w:cstheme="majorBidi"/>
      <w:color w:val="243F60" w:themeColor="accent1" w:themeShade="7F"/>
      <w:szCs w:val="20"/>
      <w:lang w:eastAsia="en-GB"/>
    </w:rPr>
  </w:style>
  <w:style w:type="paragraph" w:styleId="FootnoteText">
    <w:name w:val="footnote text"/>
    <w:basedOn w:val="Normal"/>
    <w:link w:val="FootnoteTextChar"/>
    <w:uiPriority w:val="99"/>
    <w:semiHidden/>
    <w:unhideWhenUsed/>
    <w:rsid w:val="003C22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2C5"/>
    <w:rPr>
      <w:sz w:val="20"/>
      <w:szCs w:val="20"/>
    </w:rPr>
  </w:style>
  <w:style w:type="character" w:styleId="FootnoteReference">
    <w:name w:val="footnote reference"/>
    <w:basedOn w:val="DefaultParagraphFont"/>
    <w:uiPriority w:val="99"/>
    <w:semiHidden/>
    <w:unhideWhenUsed/>
    <w:rsid w:val="003C22C5"/>
    <w:rPr>
      <w:vertAlign w:val="superscript"/>
    </w:rPr>
  </w:style>
  <w:style w:type="character" w:customStyle="1" w:styleId="Heading3Char">
    <w:name w:val="Heading 3 Char"/>
    <w:basedOn w:val="DefaultParagraphFont"/>
    <w:link w:val="Heading3"/>
    <w:uiPriority w:val="99"/>
    <w:rsid w:val="00454582"/>
    <w:rPr>
      <w:rFonts w:asciiTheme="majorHAnsi" w:eastAsiaTheme="majorEastAsia" w:hAnsiTheme="majorHAnsi" w:cstheme="majorBidi"/>
      <w:b/>
      <w:bCs/>
      <w:color w:val="4F81BD" w:themeColor="accent1"/>
      <w:szCs w:val="20"/>
      <w:lang w:eastAsia="en-GB"/>
    </w:rPr>
  </w:style>
  <w:style w:type="paragraph" w:customStyle="1" w:styleId="Default">
    <w:name w:val="Default"/>
    <w:rsid w:val="00454582"/>
    <w:pPr>
      <w:widowControl w:val="0"/>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M14">
    <w:name w:val="CM14"/>
    <w:basedOn w:val="Default"/>
    <w:next w:val="Default"/>
    <w:uiPriority w:val="99"/>
    <w:rsid w:val="00454582"/>
    <w:pPr>
      <w:spacing w:after="245"/>
    </w:pPr>
    <w:rPr>
      <w:color w:val="auto"/>
    </w:rPr>
  </w:style>
  <w:style w:type="paragraph" w:customStyle="1" w:styleId="CM19">
    <w:name w:val="CM19"/>
    <w:basedOn w:val="Default"/>
    <w:next w:val="Default"/>
    <w:uiPriority w:val="99"/>
    <w:rsid w:val="00454582"/>
    <w:pPr>
      <w:spacing w:after="180"/>
    </w:pPr>
    <w:rPr>
      <w:color w:val="auto"/>
    </w:rPr>
  </w:style>
  <w:style w:type="paragraph" w:customStyle="1" w:styleId="CM17">
    <w:name w:val="CM17"/>
    <w:basedOn w:val="Default"/>
    <w:next w:val="Default"/>
    <w:uiPriority w:val="99"/>
    <w:rsid w:val="00454582"/>
    <w:pPr>
      <w:spacing w:after="300"/>
    </w:pPr>
    <w:rPr>
      <w:color w:val="auto"/>
    </w:rPr>
  </w:style>
  <w:style w:type="character" w:customStyle="1" w:styleId="Heading6Char">
    <w:name w:val="Heading 6 Char"/>
    <w:basedOn w:val="DefaultParagraphFont"/>
    <w:link w:val="Heading6"/>
    <w:uiPriority w:val="9"/>
    <w:rsid w:val="00860E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7752"/>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unhideWhenUsed/>
    <w:rsid w:val="00A279CA"/>
    <w:pPr>
      <w:spacing w:after="100"/>
      <w:ind w:left="440"/>
    </w:pPr>
  </w:style>
  <w:style w:type="paragraph" w:styleId="EndnoteText">
    <w:name w:val="endnote text"/>
    <w:basedOn w:val="Normal"/>
    <w:link w:val="EndnoteTextChar"/>
    <w:uiPriority w:val="99"/>
    <w:semiHidden/>
    <w:unhideWhenUsed/>
    <w:rsid w:val="00C26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4E7"/>
    <w:rPr>
      <w:sz w:val="20"/>
      <w:szCs w:val="20"/>
    </w:rPr>
  </w:style>
  <w:style w:type="character" w:styleId="EndnoteReference">
    <w:name w:val="endnote reference"/>
    <w:basedOn w:val="DefaultParagraphFont"/>
    <w:uiPriority w:val="99"/>
    <w:semiHidden/>
    <w:unhideWhenUsed/>
    <w:rsid w:val="00C264E7"/>
    <w:rPr>
      <w:vertAlign w:val="superscript"/>
    </w:rPr>
  </w:style>
  <w:style w:type="table" w:customStyle="1" w:styleId="TableGrid1">
    <w:name w:val="Table Grid1"/>
    <w:basedOn w:val="TableNormal"/>
    <w:next w:val="TableGrid"/>
    <w:uiPriority w:val="59"/>
    <w:rsid w:val="00F0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plaintext">
    <w:name w:val="x_msoplaintext"/>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9243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92435"/>
    <w:rPr>
      <w:rFonts w:ascii="Calibri" w:hAnsi="Calibri" w:cs="Calibri"/>
    </w:rPr>
  </w:style>
  <w:style w:type="paragraph" w:styleId="Revision">
    <w:name w:val="Revision"/>
    <w:hidden/>
    <w:uiPriority w:val="99"/>
    <w:semiHidden/>
    <w:rsid w:val="009455BC"/>
    <w:pPr>
      <w:spacing w:after="0" w:line="240" w:lineRule="auto"/>
    </w:pPr>
  </w:style>
  <w:style w:type="character" w:customStyle="1" w:styleId="UnresolvedMention1">
    <w:name w:val="Unresolved Mention1"/>
    <w:basedOn w:val="DefaultParagraphFont"/>
    <w:uiPriority w:val="99"/>
    <w:semiHidden/>
    <w:unhideWhenUsed/>
    <w:rsid w:val="00365566"/>
    <w:rPr>
      <w:color w:val="605E5C"/>
      <w:shd w:val="clear" w:color="auto" w:fill="E1DFDD"/>
    </w:rPr>
  </w:style>
  <w:style w:type="paragraph" w:customStyle="1" w:styleId="commentcontentpara">
    <w:name w:val="commentcontentpara"/>
    <w:basedOn w:val="Normal"/>
    <w:rsid w:val="00526E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B4A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142EE"/>
    <w:pPr>
      <w:widowControl w:val="0"/>
      <w:autoSpaceDE w:val="0"/>
      <w:autoSpaceDN w:val="0"/>
      <w:spacing w:after="0" w:line="240" w:lineRule="auto"/>
      <w:ind w:left="109"/>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1438">
      <w:bodyDiv w:val="1"/>
      <w:marLeft w:val="0"/>
      <w:marRight w:val="0"/>
      <w:marTop w:val="0"/>
      <w:marBottom w:val="0"/>
      <w:divBdr>
        <w:top w:val="none" w:sz="0" w:space="0" w:color="auto"/>
        <w:left w:val="none" w:sz="0" w:space="0" w:color="auto"/>
        <w:bottom w:val="none" w:sz="0" w:space="0" w:color="auto"/>
        <w:right w:val="none" w:sz="0" w:space="0" w:color="auto"/>
      </w:divBdr>
    </w:div>
    <w:div w:id="202862715">
      <w:bodyDiv w:val="1"/>
      <w:marLeft w:val="0"/>
      <w:marRight w:val="0"/>
      <w:marTop w:val="0"/>
      <w:marBottom w:val="0"/>
      <w:divBdr>
        <w:top w:val="none" w:sz="0" w:space="0" w:color="auto"/>
        <w:left w:val="none" w:sz="0" w:space="0" w:color="auto"/>
        <w:bottom w:val="none" w:sz="0" w:space="0" w:color="auto"/>
        <w:right w:val="none" w:sz="0" w:space="0" w:color="auto"/>
      </w:divBdr>
    </w:div>
    <w:div w:id="273749591">
      <w:bodyDiv w:val="1"/>
      <w:marLeft w:val="0"/>
      <w:marRight w:val="0"/>
      <w:marTop w:val="0"/>
      <w:marBottom w:val="0"/>
      <w:divBdr>
        <w:top w:val="none" w:sz="0" w:space="0" w:color="auto"/>
        <w:left w:val="none" w:sz="0" w:space="0" w:color="auto"/>
        <w:bottom w:val="none" w:sz="0" w:space="0" w:color="auto"/>
        <w:right w:val="none" w:sz="0" w:space="0" w:color="auto"/>
      </w:divBdr>
    </w:div>
    <w:div w:id="472990511">
      <w:bodyDiv w:val="1"/>
      <w:marLeft w:val="0"/>
      <w:marRight w:val="0"/>
      <w:marTop w:val="0"/>
      <w:marBottom w:val="0"/>
      <w:divBdr>
        <w:top w:val="none" w:sz="0" w:space="0" w:color="auto"/>
        <w:left w:val="none" w:sz="0" w:space="0" w:color="auto"/>
        <w:bottom w:val="none" w:sz="0" w:space="0" w:color="auto"/>
        <w:right w:val="none" w:sz="0" w:space="0" w:color="auto"/>
      </w:divBdr>
    </w:div>
    <w:div w:id="516041010">
      <w:bodyDiv w:val="1"/>
      <w:marLeft w:val="0"/>
      <w:marRight w:val="0"/>
      <w:marTop w:val="0"/>
      <w:marBottom w:val="0"/>
      <w:divBdr>
        <w:top w:val="none" w:sz="0" w:space="0" w:color="auto"/>
        <w:left w:val="none" w:sz="0" w:space="0" w:color="auto"/>
        <w:bottom w:val="none" w:sz="0" w:space="0" w:color="auto"/>
        <w:right w:val="none" w:sz="0" w:space="0" w:color="auto"/>
      </w:divBdr>
    </w:div>
    <w:div w:id="618805993">
      <w:bodyDiv w:val="1"/>
      <w:marLeft w:val="0"/>
      <w:marRight w:val="0"/>
      <w:marTop w:val="0"/>
      <w:marBottom w:val="0"/>
      <w:divBdr>
        <w:top w:val="none" w:sz="0" w:space="0" w:color="auto"/>
        <w:left w:val="none" w:sz="0" w:space="0" w:color="auto"/>
        <w:bottom w:val="none" w:sz="0" w:space="0" w:color="auto"/>
        <w:right w:val="none" w:sz="0" w:space="0" w:color="auto"/>
      </w:divBdr>
    </w:div>
    <w:div w:id="645859645">
      <w:bodyDiv w:val="1"/>
      <w:marLeft w:val="0"/>
      <w:marRight w:val="0"/>
      <w:marTop w:val="0"/>
      <w:marBottom w:val="0"/>
      <w:divBdr>
        <w:top w:val="none" w:sz="0" w:space="0" w:color="auto"/>
        <w:left w:val="none" w:sz="0" w:space="0" w:color="auto"/>
        <w:bottom w:val="none" w:sz="0" w:space="0" w:color="auto"/>
        <w:right w:val="none" w:sz="0" w:space="0" w:color="auto"/>
      </w:divBdr>
    </w:div>
    <w:div w:id="649797141">
      <w:bodyDiv w:val="1"/>
      <w:marLeft w:val="0"/>
      <w:marRight w:val="0"/>
      <w:marTop w:val="0"/>
      <w:marBottom w:val="0"/>
      <w:divBdr>
        <w:top w:val="none" w:sz="0" w:space="0" w:color="auto"/>
        <w:left w:val="none" w:sz="0" w:space="0" w:color="auto"/>
        <w:bottom w:val="none" w:sz="0" w:space="0" w:color="auto"/>
        <w:right w:val="none" w:sz="0" w:space="0" w:color="auto"/>
      </w:divBdr>
      <w:divsChild>
        <w:div w:id="104157293">
          <w:marLeft w:val="0"/>
          <w:marRight w:val="0"/>
          <w:marTop w:val="0"/>
          <w:marBottom w:val="0"/>
          <w:divBdr>
            <w:top w:val="none" w:sz="0" w:space="0" w:color="auto"/>
            <w:left w:val="none" w:sz="0" w:space="0" w:color="auto"/>
            <w:bottom w:val="none" w:sz="0" w:space="0" w:color="auto"/>
            <w:right w:val="none" w:sz="0" w:space="0" w:color="auto"/>
          </w:divBdr>
          <w:divsChild>
            <w:div w:id="1235313724">
              <w:marLeft w:val="0"/>
              <w:marRight w:val="0"/>
              <w:marTop w:val="0"/>
              <w:marBottom w:val="0"/>
              <w:divBdr>
                <w:top w:val="none" w:sz="0" w:space="0" w:color="auto"/>
                <w:left w:val="none" w:sz="0" w:space="0" w:color="auto"/>
                <w:bottom w:val="none" w:sz="0" w:space="0" w:color="auto"/>
                <w:right w:val="none" w:sz="0" w:space="0" w:color="auto"/>
              </w:divBdr>
              <w:divsChild>
                <w:div w:id="534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914">
      <w:bodyDiv w:val="1"/>
      <w:marLeft w:val="0"/>
      <w:marRight w:val="0"/>
      <w:marTop w:val="0"/>
      <w:marBottom w:val="0"/>
      <w:divBdr>
        <w:top w:val="none" w:sz="0" w:space="0" w:color="auto"/>
        <w:left w:val="none" w:sz="0" w:space="0" w:color="auto"/>
        <w:bottom w:val="none" w:sz="0" w:space="0" w:color="auto"/>
        <w:right w:val="none" w:sz="0" w:space="0" w:color="auto"/>
      </w:divBdr>
    </w:div>
    <w:div w:id="850990981">
      <w:bodyDiv w:val="1"/>
      <w:marLeft w:val="0"/>
      <w:marRight w:val="0"/>
      <w:marTop w:val="0"/>
      <w:marBottom w:val="0"/>
      <w:divBdr>
        <w:top w:val="none" w:sz="0" w:space="0" w:color="auto"/>
        <w:left w:val="none" w:sz="0" w:space="0" w:color="auto"/>
        <w:bottom w:val="none" w:sz="0" w:space="0" w:color="auto"/>
        <w:right w:val="none" w:sz="0" w:space="0" w:color="auto"/>
      </w:divBdr>
    </w:div>
    <w:div w:id="852379605">
      <w:bodyDiv w:val="1"/>
      <w:marLeft w:val="0"/>
      <w:marRight w:val="0"/>
      <w:marTop w:val="0"/>
      <w:marBottom w:val="0"/>
      <w:divBdr>
        <w:top w:val="none" w:sz="0" w:space="0" w:color="auto"/>
        <w:left w:val="none" w:sz="0" w:space="0" w:color="auto"/>
        <w:bottom w:val="none" w:sz="0" w:space="0" w:color="auto"/>
        <w:right w:val="none" w:sz="0" w:space="0" w:color="auto"/>
      </w:divBdr>
    </w:div>
    <w:div w:id="952399035">
      <w:bodyDiv w:val="1"/>
      <w:marLeft w:val="0"/>
      <w:marRight w:val="0"/>
      <w:marTop w:val="0"/>
      <w:marBottom w:val="0"/>
      <w:divBdr>
        <w:top w:val="none" w:sz="0" w:space="0" w:color="auto"/>
        <w:left w:val="none" w:sz="0" w:space="0" w:color="auto"/>
        <w:bottom w:val="none" w:sz="0" w:space="0" w:color="auto"/>
        <w:right w:val="none" w:sz="0" w:space="0" w:color="auto"/>
      </w:divBdr>
    </w:div>
    <w:div w:id="997683835">
      <w:bodyDiv w:val="1"/>
      <w:marLeft w:val="0"/>
      <w:marRight w:val="0"/>
      <w:marTop w:val="0"/>
      <w:marBottom w:val="0"/>
      <w:divBdr>
        <w:top w:val="none" w:sz="0" w:space="0" w:color="auto"/>
        <w:left w:val="none" w:sz="0" w:space="0" w:color="auto"/>
        <w:bottom w:val="none" w:sz="0" w:space="0" w:color="auto"/>
        <w:right w:val="none" w:sz="0" w:space="0" w:color="auto"/>
      </w:divBdr>
      <w:divsChild>
        <w:div w:id="1544444557">
          <w:marLeft w:val="0"/>
          <w:marRight w:val="0"/>
          <w:marTop w:val="0"/>
          <w:marBottom w:val="0"/>
          <w:divBdr>
            <w:top w:val="none" w:sz="0" w:space="0" w:color="auto"/>
            <w:left w:val="none" w:sz="0" w:space="0" w:color="auto"/>
            <w:bottom w:val="none" w:sz="0" w:space="0" w:color="auto"/>
            <w:right w:val="none" w:sz="0" w:space="0" w:color="auto"/>
          </w:divBdr>
          <w:divsChild>
            <w:div w:id="1478303348">
              <w:marLeft w:val="0"/>
              <w:marRight w:val="0"/>
              <w:marTop w:val="0"/>
              <w:marBottom w:val="0"/>
              <w:divBdr>
                <w:top w:val="none" w:sz="0" w:space="0" w:color="auto"/>
                <w:left w:val="none" w:sz="0" w:space="0" w:color="auto"/>
                <w:bottom w:val="none" w:sz="0" w:space="0" w:color="auto"/>
                <w:right w:val="none" w:sz="0" w:space="0" w:color="auto"/>
              </w:divBdr>
              <w:divsChild>
                <w:div w:id="573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0051">
      <w:bodyDiv w:val="1"/>
      <w:marLeft w:val="0"/>
      <w:marRight w:val="0"/>
      <w:marTop w:val="0"/>
      <w:marBottom w:val="0"/>
      <w:divBdr>
        <w:top w:val="none" w:sz="0" w:space="0" w:color="auto"/>
        <w:left w:val="none" w:sz="0" w:space="0" w:color="auto"/>
        <w:bottom w:val="none" w:sz="0" w:space="0" w:color="auto"/>
        <w:right w:val="none" w:sz="0" w:space="0" w:color="auto"/>
      </w:divBdr>
    </w:div>
    <w:div w:id="1280649410">
      <w:bodyDiv w:val="1"/>
      <w:marLeft w:val="0"/>
      <w:marRight w:val="0"/>
      <w:marTop w:val="0"/>
      <w:marBottom w:val="0"/>
      <w:divBdr>
        <w:top w:val="none" w:sz="0" w:space="0" w:color="auto"/>
        <w:left w:val="none" w:sz="0" w:space="0" w:color="auto"/>
        <w:bottom w:val="none" w:sz="0" w:space="0" w:color="auto"/>
        <w:right w:val="none" w:sz="0" w:space="0" w:color="auto"/>
      </w:divBdr>
    </w:div>
    <w:div w:id="1318848825">
      <w:bodyDiv w:val="1"/>
      <w:marLeft w:val="0"/>
      <w:marRight w:val="0"/>
      <w:marTop w:val="0"/>
      <w:marBottom w:val="0"/>
      <w:divBdr>
        <w:top w:val="none" w:sz="0" w:space="0" w:color="auto"/>
        <w:left w:val="none" w:sz="0" w:space="0" w:color="auto"/>
        <w:bottom w:val="none" w:sz="0" w:space="0" w:color="auto"/>
        <w:right w:val="none" w:sz="0" w:space="0" w:color="auto"/>
      </w:divBdr>
      <w:divsChild>
        <w:div w:id="1403330035">
          <w:marLeft w:val="0"/>
          <w:marRight w:val="0"/>
          <w:marTop w:val="0"/>
          <w:marBottom w:val="0"/>
          <w:divBdr>
            <w:top w:val="none" w:sz="0" w:space="0" w:color="auto"/>
            <w:left w:val="none" w:sz="0" w:space="0" w:color="auto"/>
            <w:bottom w:val="none" w:sz="0" w:space="0" w:color="auto"/>
            <w:right w:val="none" w:sz="0" w:space="0" w:color="auto"/>
          </w:divBdr>
          <w:divsChild>
            <w:div w:id="816872075">
              <w:marLeft w:val="0"/>
              <w:marRight w:val="0"/>
              <w:marTop w:val="0"/>
              <w:marBottom w:val="0"/>
              <w:divBdr>
                <w:top w:val="none" w:sz="0" w:space="0" w:color="auto"/>
                <w:left w:val="none" w:sz="0" w:space="0" w:color="auto"/>
                <w:bottom w:val="none" w:sz="0" w:space="0" w:color="auto"/>
                <w:right w:val="none" w:sz="0" w:space="0" w:color="auto"/>
              </w:divBdr>
              <w:divsChild>
                <w:div w:id="7243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8386">
      <w:bodyDiv w:val="1"/>
      <w:marLeft w:val="0"/>
      <w:marRight w:val="0"/>
      <w:marTop w:val="0"/>
      <w:marBottom w:val="0"/>
      <w:divBdr>
        <w:top w:val="none" w:sz="0" w:space="0" w:color="auto"/>
        <w:left w:val="none" w:sz="0" w:space="0" w:color="auto"/>
        <w:bottom w:val="none" w:sz="0" w:space="0" w:color="auto"/>
        <w:right w:val="none" w:sz="0" w:space="0" w:color="auto"/>
      </w:divBdr>
    </w:div>
    <w:div w:id="1483888749">
      <w:bodyDiv w:val="1"/>
      <w:marLeft w:val="0"/>
      <w:marRight w:val="0"/>
      <w:marTop w:val="0"/>
      <w:marBottom w:val="0"/>
      <w:divBdr>
        <w:top w:val="none" w:sz="0" w:space="0" w:color="auto"/>
        <w:left w:val="none" w:sz="0" w:space="0" w:color="auto"/>
        <w:bottom w:val="none" w:sz="0" w:space="0" w:color="auto"/>
        <w:right w:val="none" w:sz="0" w:space="0" w:color="auto"/>
      </w:divBdr>
    </w:div>
    <w:div w:id="1487672689">
      <w:bodyDiv w:val="1"/>
      <w:marLeft w:val="0"/>
      <w:marRight w:val="0"/>
      <w:marTop w:val="0"/>
      <w:marBottom w:val="0"/>
      <w:divBdr>
        <w:top w:val="none" w:sz="0" w:space="0" w:color="auto"/>
        <w:left w:val="none" w:sz="0" w:space="0" w:color="auto"/>
        <w:bottom w:val="none" w:sz="0" w:space="0" w:color="auto"/>
        <w:right w:val="none" w:sz="0" w:space="0" w:color="auto"/>
      </w:divBdr>
    </w:div>
    <w:div w:id="1520702499">
      <w:bodyDiv w:val="1"/>
      <w:marLeft w:val="0"/>
      <w:marRight w:val="0"/>
      <w:marTop w:val="0"/>
      <w:marBottom w:val="0"/>
      <w:divBdr>
        <w:top w:val="none" w:sz="0" w:space="0" w:color="auto"/>
        <w:left w:val="none" w:sz="0" w:space="0" w:color="auto"/>
        <w:bottom w:val="none" w:sz="0" w:space="0" w:color="auto"/>
        <w:right w:val="none" w:sz="0" w:space="0" w:color="auto"/>
      </w:divBdr>
    </w:div>
    <w:div w:id="1635408957">
      <w:bodyDiv w:val="1"/>
      <w:marLeft w:val="0"/>
      <w:marRight w:val="0"/>
      <w:marTop w:val="0"/>
      <w:marBottom w:val="0"/>
      <w:divBdr>
        <w:top w:val="none" w:sz="0" w:space="0" w:color="auto"/>
        <w:left w:val="none" w:sz="0" w:space="0" w:color="auto"/>
        <w:bottom w:val="none" w:sz="0" w:space="0" w:color="auto"/>
        <w:right w:val="none" w:sz="0" w:space="0" w:color="auto"/>
      </w:divBdr>
    </w:div>
    <w:div w:id="1718117523">
      <w:bodyDiv w:val="1"/>
      <w:marLeft w:val="0"/>
      <w:marRight w:val="0"/>
      <w:marTop w:val="0"/>
      <w:marBottom w:val="0"/>
      <w:divBdr>
        <w:top w:val="none" w:sz="0" w:space="0" w:color="auto"/>
        <w:left w:val="none" w:sz="0" w:space="0" w:color="auto"/>
        <w:bottom w:val="none" w:sz="0" w:space="0" w:color="auto"/>
        <w:right w:val="none" w:sz="0" w:space="0" w:color="auto"/>
      </w:divBdr>
    </w:div>
    <w:div w:id="2117093474">
      <w:bodyDiv w:val="1"/>
      <w:marLeft w:val="0"/>
      <w:marRight w:val="0"/>
      <w:marTop w:val="0"/>
      <w:marBottom w:val="0"/>
      <w:divBdr>
        <w:top w:val="none" w:sz="0" w:space="0" w:color="auto"/>
        <w:left w:val="none" w:sz="0" w:space="0" w:color="auto"/>
        <w:bottom w:val="none" w:sz="0" w:space="0" w:color="auto"/>
        <w:right w:val="none" w:sz="0" w:space="0" w:color="auto"/>
      </w:divBdr>
    </w:div>
    <w:div w:id="2126725391">
      <w:bodyDiv w:val="1"/>
      <w:marLeft w:val="0"/>
      <w:marRight w:val="0"/>
      <w:marTop w:val="0"/>
      <w:marBottom w:val="0"/>
      <w:divBdr>
        <w:top w:val="none" w:sz="0" w:space="0" w:color="auto"/>
        <w:left w:val="none" w:sz="0" w:space="0" w:color="auto"/>
        <w:bottom w:val="none" w:sz="0" w:space="0" w:color="auto"/>
        <w:right w:val="none" w:sz="0" w:space="0" w:color="auto"/>
      </w:divBdr>
      <w:divsChild>
        <w:div w:id="769161741">
          <w:marLeft w:val="0"/>
          <w:marRight w:val="0"/>
          <w:marTop w:val="0"/>
          <w:marBottom w:val="0"/>
          <w:divBdr>
            <w:top w:val="none" w:sz="0" w:space="0" w:color="auto"/>
            <w:left w:val="none" w:sz="0" w:space="0" w:color="auto"/>
            <w:bottom w:val="none" w:sz="0" w:space="0" w:color="auto"/>
            <w:right w:val="none" w:sz="0" w:space="0" w:color="auto"/>
          </w:divBdr>
          <w:divsChild>
            <w:div w:id="1745373253">
              <w:marLeft w:val="0"/>
              <w:marRight w:val="0"/>
              <w:marTop w:val="0"/>
              <w:marBottom w:val="0"/>
              <w:divBdr>
                <w:top w:val="none" w:sz="0" w:space="0" w:color="auto"/>
                <w:left w:val="none" w:sz="0" w:space="0" w:color="auto"/>
                <w:bottom w:val="none" w:sz="0" w:space="0" w:color="auto"/>
                <w:right w:val="none" w:sz="0" w:space="0" w:color="auto"/>
              </w:divBdr>
              <w:divsChild>
                <w:div w:id="1414741339">
                  <w:marLeft w:val="0"/>
                  <w:marRight w:val="0"/>
                  <w:marTop w:val="0"/>
                  <w:marBottom w:val="0"/>
                  <w:divBdr>
                    <w:top w:val="none" w:sz="0" w:space="0" w:color="auto"/>
                    <w:left w:val="none" w:sz="0" w:space="0" w:color="auto"/>
                    <w:bottom w:val="none" w:sz="0" w:space="0" w:color="auto"/>
                    <w:right w:val="none" w:sz="0" w:space="0" w:color="auto"/>
                  </w:divBdr>
                  <w:divsChild>
                    <w:div w:id="348799350">
                      <w:marLeft w:val="0"/>
                      <w:marRight w:val="0"/>
                      <w:marTop w:val="0"/>
                      <w:marBottom w:val="0"/>
                      <w:divBdr>
                        <w:top w:val="none" w:sz="0" w:space="0" w:color="auto"/>
                        <w:left w:val="none" w:sz="0" w:space="0" w:color="auto"/>
                        <w:bottom w:val="none" w:sz="0" w:space="0" w:color="auto"/>
                        <w:right w:val="none" w:sz="0" w:space="0" w:color="auto"/>
                      </w:divBdr>
                      <w:divsChild>
                        <w:div w:id="2129813828">
                          <w:marLeft w:val="0"/>
                          <w:marRight w:val="0"/>
                          <w:marTop w:val="0"/>
                          <w:marBottom w:val="0"/>
                          <w:divBdr>
                            <w:top w:val="none" w:sz="0" w:space="0" w:color="auto"/>
                            <w:left w:val="none" w:sz="0" w:space="0" w:color="auto"/>
                            <w:bottom w:val="none" w:sz="0" w:space="0" w:color="auto"/>
                            <w:right w:val="none" w:sz="0" w:space="0" w:color="auto"/>
                          </w:divBdr>
                          <w:divsChild>
                            <w:div w:id="19362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earchtundra.northampton.ac.uk/?tag=9ab0caa1-c9e1-4604-80c8-127546f3744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EC23.2CCD2A10" TargetMode="External"/><Relationship Id="rId17" Type="http://schemas.openxmlformats.org/officeDocument/2006/relationships/hyperlink" Target="https://searchtundra.northampton.ac.uk/?tag=9ab0caa1-c9e1-4604-80c8-127546f37446" TargetMode="External"/><Relationship Id="rId2" Type="http://schemas.openxmlformats.org/officeDocument/2006/relationships/customXml" Target="../customXml/item2.xml"/><Relationship Id="rId16" Type="http://schemas.openxmlformats.org/officeDocument/2006/relationships/hyperlink" Target="http://www.qaa.ac.uk/Publications/InformationAndGuidance/Pages/The-framework-for-higher-education-qualifications-in-England-Wales-and-Northern-Ireland.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aa.ac.uk/AssuringStandardsAndQuality/quality-code/Pages/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orthampton.ac.uk/ilt/current-projects/waterside-read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744CF-311A-4FC5-B27F-BA62D446F838}">
  <ds:schemaRefs>
    <ds:schemaRef ds:uri="http://schemas.openxmlformats.org/officeDocument/2006/bibliography"/>
  </ds:schemaRefs>
</ds:datastoreItem>
</file>

<file path=customXml/itemProps2.xml><?xml version="1.0" encoding="utf-8"?>
<ds:datastoreItem xmlns:ds="http://schemas.openxmlformats.org/officeDocument/2006/customXml" ds:itemID="{6E5653BB-D4C8-470E-8904-5AC638CE6357}">
  <ds:schemaRefs>
    <ds:schemaRef ds:uri="http://schemas.microsoft.com/office/2006/metadata/properties"/>
    <ds:schemaRef ds:uri="b0ba5c40-67bf-4846-9df8-98aa703ce151"/>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c0e42dea-af7e-4d05-8afc-272a45edf2ae"/>
    <ds:schemaRef ds:uri="http://purl.org/dc/dcmitype/"/>
  </ds:schemaRefs>
</ds:datastoreItem>
</file>

<file path=customXml/itemProps3.xml><?xml version="1.0" encoding="utf-8"?>
<ds:datastoreItem xmlns:ds="http://schemas.openxmlformats.org/officeDocument/2006/customXml" ds:itemID="{199C2C38-CE82-417B-8DD2-459220FA994A}"/>
</file>

<file path=customXml/itemProps4.xml><?xml version="1.0" encoding="utf-8"?>
<ds:datastoreItem xmlns:ds="http://schemas.openxmlformats.org/officeDocument/2006/customXml" ds:itemID="{8B57D5C5-0C89-41BF-87AC-54156168E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85</Pages>
  <Words>24822</Words>
  <Characters>141489</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165980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Kendon</dc:creator>
  <cp:lastModifiedBy>Kathryn Kendon</cp:lastModifiedBy>
  <cp:revision>15</cp:revision>
  <dcterms:created xsi:type="dcterms:W3CDTF">2020-06-22T19:48:00Z</dcterms:created>
  <dcterms:modified xsi:type="dcterms:W3CDTF">2022-02-21T14:54:00Z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