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E169" w14:textId="77777777" w:rsidR="0041138E" w:rsidRDefault="0041138E" w:rsidP="0041138E">
      <w:pPr>
        <w:spacing w:after="0"/>
        <w:jc w:val="right"/>
        <w:rPr>
          <w:rFonts w:ascii="Verdana" w:hAnsi="Verdana"/>
          <w:b/>
        </w:rPr>
      </w:pPr>
      <w:r>
        <w:rPr>
          <w:rFonts w:ascii="Open Sans" w:hAnsi="Open Sans" w:cs="Open Sans"/>
          <w:noProof/>
          <w:color w:val="2B579A"/>
          <w:sz w:val="18"/>
          <w:szCs w:val="18"/>
          <w:shd w:val="clear" w:color="auto" w:fill="E6E6E6"/>
          <w:lang w:eastAsia="en-GB"/>
        </w:rPr>
        <w:drawing>
          <wp:inline distT="0" distB="0" distL="0" distR="0" wp14:anchorId="50986B47" wp14:editId="02585093">
            <wp:extent cx="1143000" cy="590550"/>
            <wp:effectExtent l="0" t="0" r="0" b="0"/>
            <wp:docPr id="1" name="Picture 1" descr="cid:image001.png@01D33384.127DA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384.127DA4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14:paraId="1A474E0A" w14:textId="77777777" w:rsidR="0041138E" w:rsidRDefault="0041138E" w:rsidP="0041138E">
      <w:pPr>
        <w:spacing w:after="0"/>
        <w:rPr>
          <w:rFonts w:ascii="Verdana" w:hAnsi="Verdana"/>
          <w:b/>
        </w:rPr>
      </w:pPr>
    </w:p>
    <w:p w14:paraId="3C89A7C1" w14:textId="54530BDF" w:rsidR="0041138E" w:rsidRPr="00A82459" w:rsidRDefault="0041138E" w:rsidP="004C5D65">
      <w:pPr>
        <w:spacing w:after="0"/>
        <w:rPr>
          <w:rFonts w:ascii="Verdana" w:hAnsi="Verdana"/>
          <w:b/>
        </w:rPr>
      </w:pPr>
      <w:r>
        <w:rPr>
          <w:rFonts w:ascii="Verdana" w:hAnsi="Verdana"/>
          <w:b/>
        </w:rPr>
        <w:t xml:space="preserve">Adjustments to </w:t>
      </w:r>
      <w:r w:rsidR="007F2CE8">
        <w:rPr>
          <w:rFonts w:ascii="Verdana" w:hAnsi="Verdana"/>
          <w:b/>
        </w:rPr>
        <w:t>teaching, learning and assessment caused by Covid-19 – Academic Year 2020/21</w:t>
      </w:r>
    </w:p>
    <w:p w14:paraId="07F573F4" w14:textId="77777777" w:rsidR="0041138E" w:rsidRDefault="0041138E" w:rsidP="004C5D65">
      <w:pPr>
        <w:spacing w:after="0"/>
        <w:rPr>
          <w:rFonts w:ascii="Verdana" w:hAnsi="Verdana"/>
          <w:b/>
        </w:rPr>
      </w:pPr>
      <w:r>
        <w:rPr>
          <w:rFonts w:ascii="Verdana" w:hAnsi="Verdana"/>
          <w:b/>
        </w:rPr>
        <w:t>University of Northampton – Institutional Statement</w:t>
      </w:r>
    </w:p>
    <w:p w14:paraId="6E6E0D23" w14:textId="4546ABF4" w:rsidR="004C5D65" w:rsidRDefault="004C5D65" w:rsidP="004C5D65">
      <w:pPr>
        <w:spacing w:after="0"/>
        <w:rPr>
          <w:rFonts w:ascii="Verdana" w:hAnsi="Verdana"/>
        </w:rPr>
      </w:pPr>
    </w:p>
    <w:p w14:paraId="622AC308" w14:textId="77777777" w:rsidR="003363C8" w:rsidRDefault="003363C8" w:rsidP="003363C8">
      <w:pPr>
        <w:spacing w:after="0"/>
        <w:rPr>
          <w:rFonts w:ascii="Verdana" w:hAnsi="Verdana"/>
        </w:rPr>
      </w:pPr>
      <w:r w:rsidRPr="00B33722">
        <w:rPr>
          <w:rFonts w:ascii="Verdana" w:hAnsi="Verdana"/>
        </w:rPr>
        <w:t>The Waterside Campus and our halls of residence will be open for the start of the new academic year in September 2020.</w:t>
      </w:r>
      <w:r>
        <w:rPr>
          <w:rFonts w:ascii="Verdana" w:hAnsi="Verdana"/>
        </w:rPr>
        <w:t xml:space="preserve"> Please read the full statement </w:t>
      </w:r>
      <w:hyperlink r:id="rId10" w:history="1">
        <w:r w:rsidRPr="00537FDF">
          <w:rPr>
            <w:rStyle w:val="Hyperlink"/>
            <w:rFonts w:ascii="Verdana" w:hAnsi="Verdana"/>
          </w:rPr>
          <w:t>here</w:t>
        </w:r>
      </w:hyperlink>
      <w:r w:rsidRPr="00537FDF">
        <w:rPr>
          <w:rFonts w:ascii="Verdana" w:hAnsi="Verdana"/>
        </w:rPr>
        <w:t>.</w:t>
      </w:r>
      <w:r>
        <w:rPr>
          <w:rFonts w:ascii="Verdana" w:hAnsi="Verdana"/>
        </w:rPr>
        <w:t xml:space="preserve">  </w:t>
      </w:r>
    </w:p>
    <w:p w14:paraId="142A1F91" w14:textId="0931195C" w:rsidR="007F2CE8" w:rsidRDefault="007F2CE8" w:rsidP="004C5D65">
      <w:pPr>
        <w:spacing w:after="0"/>
        <w:rPr>
          <w:rFonts w:ascii="Verdana" w:hAnsi="Verdana"/>
        </w:rPr>
      </w:pPr>
    </w:p>
    <w:p w14:paraId="2237AE52" w14:textId="7F659408" w:rsidR="003363C8" w:rsidRDefault="003363C8" w:rsidP="003363C8">
      <w:pPr>
        <w:spacing w:after="0"/>
        <w:rPr>
          <w:rFonts w:ascii="Verdana" w:hAnsi="Verdana"/>
        </w:rPr>
      </w:pPr>
      <w:r>
        <w:rPr>
          <w:rFonts w:ascii="Verdana" w:hAnsi="Verdana"/>
        </w:rPr>
        <w:t xml:space="preserve">Any adjustments to the programmes we teach will be mapped against the standards we require for a student to pass the programme (Learning Outcomes) and any requirements mandated by a </w:t>
      </w:r>
      <w:bookmarkStart w:id="0" w:name="_GoBack"/>
      <w:bookmarkEnd w:id="0"/>
      <w:r>
        <w:rPr>
          <w:rFonts w:ascii="Verdana" w:hAnsi="Verdana"/>
        </w:rPr>
        <w:t xml:space="preserve">Professional, Regulatory and Statutory Body (PSRB). </w:t>
      </w:r>
    </w:p>
    <w:p w14:paraId="246E1894" w14:textId="163D0844" w:rsidR="003363C8" w:rsidRDefault="003363C8" w:rsidP="00A66F47">
      <w:pPr>
        <w:spacing w:after="0"/>
        <w:rPr>
          <w:rFonts w:ascii="Verdana" w:hAnsi="Verdana"/>
        </w:rPr>
      </w:pPr>
    </w:p>
    <w:p w14:paraId="5734F0AF" w14:textId="3931E4E8" w:rsidR="003363C8" w:rsidRDefault="003363C8" w:rsidP="003363C8">
      <w:pPr>
        <w:pStyle w:val="ListParagraph"/>
        <w:numPr>
          <w:ilvl w:val="0"/>
          <w:numId w:val="3"/>
        </w:numPr>
        <w:spacing w:after="0"/>
        <w:rPr>
          <w:rFonts w:ascii="Verdana" w:hAnsi="Verdana"/>
        </w:rPr>
      </w:pPr>
      <w:r>
        <w:rPr>
          <w:rFonts w:ascii="Verdana" w:hAnsi="Verdana"/>
        </w:rPr>
        <w:t>All a</w:t>
      </w:r>
      <w:r w:rsidRPr="00B753F9">
        <w:rPr>
          <w:rFonts w:ascii="Verdana" w:hAnsi="Verdana"/>
        </w:rPr>
        <w:t>djustments to assessment</w:t>
      </w:r>
      <w:r>
        <w:rPr>
          <w:rFonts w:ascii="Verdana" w:hAnsi="Verdana"/>
        </w:rPr>
        <w:t xml:space="preserve">s, </w:t>
      </w:r>
      <w:r w:rsidRPr="00B753F9">
        <w:rPr>
          <w:rFonts w:ascii="Verdana" w:hAnsi="Verdana"/>
        </w:rPr>
        <w:t>pre- and co-requisites, placement requirements and supplementary regulations for the 2020/21 academic year w</w:t>
      </w:r>
      <w:r>
        <w:rPr>
          <w:rFonts w:ascii="Verdana" w:hAnsi="Verdana"/>
        </w:rPr>
        <w:t>ill be documented and approved in line with agreed University protocols [link to Emergency Protocols paper]</w:t>
      </w:r>
      <w:r w:rsidRPr="00B753F9">
        <w:rPr>
          <w:rFonts w:ascii="Verdana" w:hAnsi="Verdana"/>
        </w:rPr>
        <w:t xml:space="preserve">. </w:t>
      </w:r>
    </w:p>
    <w:p w14:paraId="25024C68" w14:textId="521F08F8" w:rsidR="003363C8" w:rsidRDefault="003363C8" w:rsidP="003363C8">
      <w:pPr>
        <w:pStyle w:val="ListParagraph"/>
        <w:spacing w:after="0"/>
        <w:ind w:left="360"/>
        <w:rPr>
          <w:rFonts w:ascii="Verdana" w:hAnsi="Verdana"/>
        </w:rPr>
      </w:pPr>
    </w:p>
    <w:p w14:paraId="6439FBA9" w14:textId="77777777" w:rsidR="003363C8" w:rsidRDefault="003363C8" w:rsidP="003363C8">
      <w:pPr>
        <w:pStyle w:val="ListParagraph"/>
        <w:numPr>
          <w:ilvl w:val="0"/>
          <w:numId w:val="3"/>
        </w:numPr>
        <w:spacing w:after="0"/>
        <w:rPr>
          <w:rFonts w:ascii="Verdana" w:hAnsi="Verdana"/>
        </w:rPr>
      </w:pPr>
      <w:r>
        <w:rPr>
          <w:rFonts w:ascii="Verdana" w:hAnsi="Verdana"/>
        </w:rPr>
        <w:t>If</w:t>
      </w:r>
      <w:r w:rsidRPr="00B753F9">
        <w:rPr>
          <w:rFonts w:ascii="Verdana" w:hAnsi="Verdana"/>
        </w:rPr>
        <w:t xml:space="preserve"> face-to-face assessments, including examinations, </w:t>
      </w:r>
      <w:r>
        <w:rPr>
          <w:rFonts w:ascii="Verdana" w:hAnsi="Verdana"/>
        </w:rPr>
        <w:t>are</w:t>
      </w:r>
      <w:r w:rsidRPr="00B753F9">
        <w:rPr>
          <w:rFonts w:ascii="Verdana" w:hAnsi="Verdana"/>
        </w:rPr>
        <w:t xml:space="preserve"> replaced with online alternatives for the entirety </w:t>
      </w:r>
      <w:r>
        <w:rPr>
          <w:rFonts w:ascii="Verdana" w:hAnsi="Verdana"/>
        </w:rPr>
        <w:t>of the 2020/21 academic year (</w:t>
      </w:r>
      <w:r w:rsidRPr="00B753F9">
        <w:rPr>
          <w:rFonts w:ascii="Verdana" w:hAnsi="Verdana"/>
        </w:rPr>
        <w:t>unless a face-to-face assessment is mandated by a PSRB</w:t>
      </w:r>
      <w:r>
        <w:rPr>
          <w:rFonts w:ascii="Verdana" w:hAnsi="Verdana"/>
        </w:rPr>
        <w:t>), t</w:t>
      </w:r>
      <w:r w:rsidRPr="00B753F9">
        <w:rPr>
          <w:rFonts w:ascii="Verdana" w:hAnsi="Verdana"/>
        </w:rPr>
        <w:t>hese alternatives w</w:t>
      </w:r>
      <w:r>
        <w:rPr>
          <w:rFonts w:ascii="Verdana" w:hAnsi="Verdana"/>
        </w:rPr>
        <w:t>ill be documented and approved</w:t>
      </w:r>
      <w:r w:rsidRPr="00B557DA">
        <w:t xml:space="preserve"> </w:t>
      </w:r>
      <w:r w:rsidRPr="00B557DA">
        <w:rPr>
          <w:rFonts w:ascii="Verdana" w:hAnsi="Verdana"/>
        </w:rPr>
        <w:t>in line with agreed University protocols</w:t>
      </w:r>
      <w:r w:rsidRPr="00B753F9">
        <w:rPr>
          <w:rFonts w:ascii="Verdana" w:hAnsi="Verdana"/>
        </w:rPr>
        <w:t>.</w:t>
      </w:r>
    </w:p>
    <w:p w14:paraId="1F785FFB" w14:textId="77777777" w:rsidR="003363C8" w:rsidRDefault="003363C8" w:rsidP="003363C8">
      <w:pPr>
        <w:pStyle w:val="ListParagraph"/>
        <w:spacing w:after="0"/>
        <w:ind w:left="360"/>
        <w:rPr>
          <w:rFonts w:ascii="Verdana" w:hAnsi="Verdana"/>
        </w:rPr>
      </w:pPr>
    </w:p>
    <w:p w14:paraId="6806F500" w14:textId="009E60CF" w:rsidR="003363C8" w:rsidRDefault="003363C8" w:rsidP="003363C8">
      <w:pPr>
        <w:pStyle w:val="ListParagraph"/>
        <w:numPr>
          <w:ilvl w:val="0"/>
          <w:numId w:val="3"/>
        </w:numPr>
        <w:spacing w:after="0"/>
        <w:rPr>
          <w:rFonts w:ascii="Verdana" w:hAnsi="Verdana"/>
        </w:rPr>
      </w:pPr>
      <w:r w:rsidRPr="00B753F9">
        <w:rPr>
          <w:rFonts w:ascii="Verdana" w:hAnsi="Verdana"/>
        </w:rPr>
        <w:t xml:space="preserve">Where programmes require alternative timeframes to deliver certain aspects of their teaching, learning </w:t>
      </w:r>
      <w:r>
        <w:rPr>
          <w:rFonts w:ascii="Verdana" w:hAnsi="Verdana"/>
        </w:rPr>
        <w:t xml:space="preserve">and assessment </w:t>
      </w:r>
      <w:r w:rsidRPr="0027190E">
        <w:rPr>
          <w:rFonts w:ascii="Verdana" w:hAnsi="Verdana"/>
        </w:rPr>
        <w:t xml:space="preserve">these alternatives </w:t>
      </w:r>
      <w:r>
        <w:rPr>
          <w:rFonts w:ascii="Verdana" w:hAnsi="Verdana"/>
        </w:rPr>
        <w:t>will be documented and approved</w:t>
      </w:r>
      <w:r w:rsidRPr="00B557DA">
        <w:t xml:space="preserve"> </w:t>
      </w:r>
      <w:r w:rsidRPr="00B557DA">
        <w:rPr>
          <w:rFonts w:ascii="Verdana" w:hAnsi="Verdana"/>
        </w:rPr>
        <w:t>in line with agreed University protocols</w:t>
      </w:r>
      <w:r>
        <w:rPr>
          <w:rFonts w:ascii="Verdana" w:hAnsi="Verdana"/>
        </w:rPr>
        <w:t xml:space="preserve"> [link to Emergency Protocols paper].</w:t>
      </w:r>
      <w:r w:rsidRPr="00B753F9">
        <w:rPr>
          <w:rFonts w:ascii="Verdana" w:hAnsi="Verdana"/>
        </w:rPr>
        <w:t xml:space="preserve"> </w:t>
      </w:r>
    </w:p>
    <w:p w14:paraId="6DF1F284" w14:textId="77777777" w:rsidR="003363C8" w:rsidRPr="00B753F9" w:rsidRDefault="003363C8" w:rsidP="003363C8">
      <w:pPr>
        <w:pStyle w:val="ListParagraph"/>
        <w:rPr>
          <w:rFonts w:ascii="Verdana" w:hAnsi="Verdana"/>
        </w:rPr>
      </w:pPr>
    </w:p>
    <w:p w14:paraId="75F192E8" w14:textId="77777777" w:rsidR="003363C8" w:rsidRPr="00B753F9" w:rsidRDefault="003363C8" w:rsidP="003363C8">
      <w:pPr>
        <w:pStyle w:val="ListParagraph"/>
        <w:numPr>
          <w:ilvl w:val="0"/>
          <w:numId w:val="3"/>
        </w:numPr>
        <w:spacing w:after="0"/>
        <w:rPr>
          <w:rFonts w:ascii="Verdana" w:hAnsi="Verdana"/>
        </w:rPr>
      </w:pPr>
      <w:r>
        <w:rPr>
          <w:rFonts w:ascii="Verdana" w:hAnsi="Verdana"/>
        </w:rPr>
        <w:t xml:space="preserve">Most Level 8 </w:t>
      </w:r>
      <w:r w:rsidRPr="001561A7">
        <w:rPr>
          <w:rFonts w:ascii="Verdana" w:hAnsi="Verdana"/>
        </w:rPr>
        <w:t xml:space="preserve">Postgraduate Research </w:t>
      </w:r>
      <w:r>
        <w:rPr>
          <w:rFonts w:ascii="Verdana" w:hAnsi="Verdana"/>
        </w:rPr>
        <w:t xml:space="preserve">provision (PhD, MPhil, Professional Doctorates) </w:t>
      </w:r>
      <w:r w:rsidRPr="001561A7">
        <w:rPr>
          <w:rFonts w:ascii="Verdana" w:hAnsi="Verdana"/>
        </w:rPr>
        <w:t>can continue by online means</w:t>
      </w:r>
      <w:r>
        <w:rPr>
          <w:rFonts w:ascii="Verdana" w:hAnsi="Verdana"/>
        </w:rPr>
        <w:t xml:space="preserve"> if required</w:t>
      </w:r>
      <w:r w:rsidRPr="001561A7">
        <w:rPr>
          <w:rFonts w:ascii="Verdana" w:hAnsi="Verdana"/>
        </w:rPr>
        <w:t xml:space="preserve">. </w:t>
      </w:r>
      <w:r>
        <w:rPr>
          <w:rFonts w:ascii="Verdana" w:hAnsi="Verdana"/>
        </w:rPr>
        <w:t>Any disruption to</w:t>
      </w:r>
      <w:r w:rsidRPr="001561A7">
        <w:rPr>
          <w:rFonts w:ascii="Verdana" w:hAnsi="Verdana"/>
        </w:rPr>
        <w:t xml:space="preserve"> data collection, fieldwork and </w:t>
      </w:r>
      <w:r>
        <w:rPr>
          <w:rFonts w:ascii="Verdana" w:hAnsi="Verdana"/>
        </w:rPr>
        <w:t xml:space="preserve">laboratory </w:t>
      </w:r>
      <w:r w:rsidRPr="001561A7">
        <w:rPr>
          <w:rFonts w:ascii="Verdana" w:hAnsi="Verdana"/>
        </w:rPr>
        <w:t>work</w:t>
      </w:r>
      <w:r>
        <w:rPr>
          <w:rFonts w:ascii="Verdana" w:hAnsi="Verdana"/>
        </w:rPr>
        <w:t xml:space="preserve"> for individual students will continue to be</w:t>
      </w:r>
      <w:r w:rsidRPr="001561A7">
        <w:rPr>
          <w:rFonts w:ascii="Verdana" w:hAnsi="Verdana"/>
        </w:rPr>
        <w:t xml:space="preserve"> considered on a case-by-case basis by the Graduate School</w:t>
      </w:r>
      <w:r>
        <w:rPr>
          <w:rFonts w:ascii="Verdana" w:hAnsi="Verdana"/>
        </w:rPr>
        <w:t xml:space="preserve"> and decisions documented accordingly</w:t>
      </w:r>
      <w:r w:rsidRPr="001561A7">
        <w:rPr>
          <w:rFonts w:ascii="Verdana" w:hAnsi="Verdana"/>
        </w:rPr>
        <w:t>.</w:t>
      </w:r>
      <w:r>
        <w:rPr>
          <w:rFonts w:ascii="Verdana" w:hAnsi="Verdana"/>
        </w:rPr>
        <w:t xml:space="preserve">  Online </w:t>
      </w:r>
      <w:r w:rsidRPr="0027190E">
        <w:rPr>
          <w:rFonts w:ascii="Verdana" w:hAnsi="Verdana"/>
        </w:rPr>
        <w:t>oral examination</w:t>
      </w:r>
      <w:r>
        <w:rPr>
          <w:rFonts w:ascii="Verdana" w:hAnsi="Verdana"/>
        </w:rPr>
        <w:t xml:space="preserve">s (vivas) remain an option for use as necessary.  </w:t>
      </w:r>
    </w:p>
    <w:p w14:paraId="3E72DA7E" w14:textId="77777777" w:rsidR="003363C8" w:rsidRDefault="003363C8" w:rsidP="00A66F47">
      <w:pPr>
        <w:spacing w:after="0"/>
        <w:rPr>
          <w:rFonts w:ascii="Verdana" w:hAnsi="Verdana"/>
        </w:rPr>
      </w:pPr>
    </w:p>
    <w:p w14:paraId="26D07E14" w14:textId="77777777" w:rsidR="003363C8" w:rsidRDefault="003363C8" w:rsidP="003363C8">
      <w:pPr>
        <w:spacing w:after="0"/>
        <w:rPr>
          <w:rFonts w:ascii="Verdana" w:hAnsi="Verdana"/>
        </w:rPr>
      </w:pPr>
      <w:r>
        <w:rPr>
          <w:rFonts w:ascii="Verdana" w:hAnsi="Verdana"/>
        </w:rPr>
        <w:t xml:space="preserve">Where Programme Learning Outcomes continue to be delivered in a revised format or with revised delivery schedules, fees will be maintained at the standard levels in line with guidance from the UK Government. For more information on how Universities in the UK collect fees please refer to </w:t>
      </w:r>
      <w:hyperlink r:id="rId11" w:history="1">
        <w:r w:rsidRPr="00C432EC">
          <w:rPr>
            <w:rStyle w:val="Hyperlink"/>
            <w:rFonts w:ascii="Verdana" w:hAnsi="Verdana"/>
          </w:rPr>
          <w:t>Undergraduate Tuition Fees</w:t>
        </w:r>
      </w:hyperlink>
      <w:r>
        <w:rPr>
          <w:rFonts w:ascii="Verdana" w:hAnsi="Verdana"/>
        </w:rPr>
        <w:t xml:space="preserve"> page, our </w:t>
      </w:r>
      <w:hyperlink r:id="rId12" w:history="1">
        <w:r w:rsidRPr="00C432EC">
          <w:rPr>
            <w:rStyle w:val="Hyperlink"/>
            <w:rFonts w:ascii="Verdana" w:hAnsi="Verdana"/>
          </w:rPr>
          <w:t>International Tuition Fees</w:t>
        </w:r>
      </w:hyperlink>
      <w:r>
        <w:rPr>
          <w:rFonts w:ascii="Verdana" w:hAnsi="Verdana"/>
        </w:rPr>
        <w:t xml:space="preserve"> page, and our </w:t>
      </w:r>
      <w:hyperlink r:id="rId13" w:history="1">
        <w:r w:rsidRPr="00C432EC">
          <w:rPr>
            <w:rStyle w:val="Hyperlink"/>
            <w:rFonts w:ascii="Verdana" w:hAnsi="Verdana"/>
          </w:rPr>
          <w:t>Finance page</w:t>
        </w:r>
      </w:hyperlink>
      <w:r>
        <w:rPr>
          <w:rFonts w:ascii="Verdana" w:hAnsi="Verdana"/>
        </w:rPr>
        <w:t xml:space="preserve">.  </w:t>
      </w:r>
    </w:p>
    <w:p w14:paraId="1CF8BA5B" w14:textId="0D11E876" w:rsidR="003363C8" w:rsidRDefault="003363C8" w:rsidP="00A66F47">
      <w:pPr>
        <w:spacing w:after="0"/>
        <w:rPr>
          <w:rFonts w:ascii="Verdana" w:hAnsi="Verdana"/>
        </w:rPr>
      </w:pPr>
    </w:p>
    <w:p w14:paraId="3AE7FD04" w14:textId="625811A0" w:rsidR="001E0A2B" w:rsidRDefault="001E0A2B" w:rsidP="00A66F47">
      <w:pPr>
        <w:spacing w:after="0"/>
        <w:rPr>
          <w:rFonts w:ascii="Verdana" w:hAnsi="Verdana"/>
        </w:rPr>
      </w:pPr>
      <w:r>
        <w:rPr>
          <w:rFonts w:ascii="Verdana" w:hAnsi="Verdana"/>
        </w:rPr>
        <w:t xml:space="preserve">Emergency Regulations will continue </w:t>
      </w:r>
      <w:r w:rsidR="0025297B">
        <w:rPr>
          <w:rFonts w:ascii="Verdana" w:hAnsi="Verdana"/>
        </w:rPr>
        <w:t>for th</w:t>
      </w:r>
      <w:r w:rsidR="00B753F9">
        <w:rPr>
          <w:rFonts w:ascii="Verdana" w:hAnsi="Verdana"/>
        </w:rPr>
        <w:t>e 2020/21 Academic Year</w:t>
      </w:r>
      <w:r>
        <w:rPr>
          <w:rFonts w:ascii="Verdana" w:hAnsi="Verdana"/>
        </w:rPr>
        <w:t>.  At an appropriate juncture, the University will transition back to its Standard Academic Regulations in a manner that does not disadvantage students.</w:t>
      </w:r>
    </w:p>
    <w:p w14:paraId="6DF7E2C7" w14:textId="77777777" w:rsidR="008620DE" w:rsidRDefault="008620DE" w:rsidP="004C5D65">
      <w:pPr>
        <w:spacing w:after="0"/>
        <w:rPr>
          <w:rFonts w:ascii="Verdana" w:hAnsi="Verdana"/>
        </w:rPr>
      </w:pPr>
    </w:p>
    <w:p w14:paraId="6C40E11E" w14:textId="2B8D92F2" w:rsidR="008620DE" w:rsidRDefault="008620DE" w:rsidP="004C5D65">
      <w:pPr>
        <w:spacing w:after="0"/>
        <w:rPr>
          <w:rFonts w:ascii="Verdana" w:hAnsi="Verdana"/>
        </w:rPr>
      </w:pPr>
      <w:r>
        <w:rPr>
          <w:rFonts w:ascii="Verdana" w:hAnsi="Verdana"/>
        </w:rPr>
        <w:t xml:space="preserve">This statement is correct at the point of writing.  </w:t>
      </w:r>
    </w:p>
    <w:p w14:paraId="1009312A" w14:textId="77777777" w:rsidR="008620DE" w:rsidRDefault="008620DE" w:rsidP="004C5D65">
      <w:pPr>
        <w:spacing w:after="0"/>
        <w:rPr>
          <w:rFonts w:ascii="Verdana" w:hAnsi="Verdana"/>
        </w:rPr>
      </w:pPr>
    </w:p>
    <w:p w14:paraId="4BAFD613" w14:textId="77777777" w:rsidR="008620DE" w:rsidRDefault="008620DE" w:rsidP="008620DE">
      <w:pPr>
        <w:spacing w:after="0"/>
        <w:rPr>
          <w:rFonts w:ascii="Verdana" w:hAnsi="Verdana"/>
        </w:rPr>
      </w:pPr>
      <w:r>
        <w:rPr>
          <w:rFonts w:ascii="Verdana" w:hAnsi="Verdana"/>
        </w:rPr>
        <w:t>Kathryn Kendon</w:t>
      </w:r>
    </w:p>
    <w:p w14:paraId="33B46B1F" w14:textId="77777777" w:rsidR="008620DE" w:rsidRDefault="008620DE" w:rsidP="008620DE">
      <w:pPr>
        <w:spacing w:after="0"/>
        <w:rPr>
          <w:rFonts w:ascii="Verdana" w:hAnsi="Verdana"/>
        </w:rPr>
      </w:pPr>
      <w:r>
        <w:rPr>
          <w:rFonts w:ascii="Verdana" w:hAnsi="Verdana"/>
        </w:rPr>
        <w:t>Academic Registrar and Director, Student and Academic Services</w:t>
      </w:r>
    </w:p>
    <w:p w14:paraId="2B7E6465" w14:textId="182108EA" w:rsidR="008620DE" w:rsidRDefault="00C6201B" w:rsidP="008620DE">
      <w:pPr>
        <w:spacing w:after="0"/>
        <w:rPr>
          <w:rFonts w:ascii="Verdana" w:hAnsi="Verdana"/>
        </w:rPr>
      </w:pPr>
      <w:r>
        <w:rPr>
          <w:rFonts w:ascii="Verdana" w:hAnsi="Verdana"/>
        </w:rPr>
        <w:t>June</w:t>
      </w:r>
      <w:r w:rsidR="008620DE">
        <w:rPr>
          <w:rFonts w:ascii="Verdana" w:hAnsi="Verdana"/>
        </w:rPr>
        <w:t xml:space="preserve"> 2020</w:t>
      </w:r>
    </w:p>
    <w:p w14:paraId="2ADE5241" w14:textId="77777777" w:rsidR="008620DE" w:rsidRDefault="008620DE" w:rsidP="008620DE">
      <w:pPr>
        <w:spacing w:after="0"/>
        <w:rPr>
          <w:rFonts w:ascii="Verdana" w:hAnsi="Verdana"/>
        </w:rPr>
      </w:pPr>
    </w:p>
    <w:sectPr w:rsidR="00862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EE6"/>
    <w:multiLevelType w:val="hybridMultilevel"/>
    <w:tmpl w:val="E6A86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B5896"/>
    <w:multiLevelType w:val="hybridMultilevel"/>
    <w:tmpl w:val="423A32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A75324"/>
    <w:multiLevelType w:val="hybridMultilevel"/>
    <w:tmpl w:val="519A16BA"/>
    <w:lvl w:ilvl="0" w:tplc="7214E75C">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8E"/>
    <w:rsid w:val="000645A1"/>
    <w:rsid w:val="001561A7"/>
    <w:rsid w:val="001A59BB"/>
    <w:rsid w:val="001D1F7F"/>
    <w:rsid w:val="001E0A2B"/>
    <w:rsid w:val="0025297B"/>
    <w:rsid w:val="003363C8"/>
    <w:rsid w:val="003F44C4"/>
    <w:rsid w:val="0041138E"/>
    <w:rsid w:val="004C5D65"/>
    <w:rsid w:val="005056C7"/>
    <w:rsid w:val="006D7658"/>
    <w:rsid w:val="007F2CE8"/>
    <w:rsid w:val="00811233"/>
    <w:rsid w:val="008620DE"/>
    <w:rsid w:val="00893D53"/>
    <w:rsid w:val="008F42BB"/>
    <w:rsid w:val="00A66F47"/>
    <w:rsid w:val="00AD7087"/>
    <w:rsid w:val="00B33722"/>
    <w:rsid w:val="00B42AA9"/>
    <w:rsid w:val="00B753F9"/>
    <w:rsid w:val="00B87D45"/>
    <w:rsid w:val="00C57F56"/>
    <w:rsid w:val="00C6201B"/>
    <w:rsid w:val="00D213F4"/>
    <w:rsid w:val="00F3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D897"/>
  <w15:chartTrackingRefBased/>
  <w15:docId w15:val="{369614D0-2C3A-41A4-B65B-0ACE1A82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E8"/>
    <w:pPr>
      <w:ind w:left="720"/>
      <w:contextualSpacing/>
    </w:pPr>
  </w:style>
  <w:style w:type="character" w:styleId="Hyperlink">
    <w:name w:val="Hyperlink"/>
    <w:basedOn w:val="DefaultParagraphFont"/>
    <w:uiPriority w:val="99"/>
    <w:unhideWhenUsed/>
    <w:rsid w:val="00B33722"/>
    <w:rPr>
      <w:color w:val="0563C1" w:themeColor="hyperlink"/>
      <w:u w:val="single"/>
    </w:rPr>
  </w:style>
  <w:style w:type="character" w:styleId="UnresolvedMention">
    <w:name w:val="Unresolved Mention"/>
    <w:basedOn w:val="DefaultParagraphFont"/>
    <w:uiPriority w:val="99"/>
    <w:semiHidden/>
    <w:unhideWhenUsed/>
    <w:rsid w:val="00B33722"/>
    <w:rPr>
      <w:color w:val="808080"/>
      <w:shd w:val="clear" w:color="auto" w:fill="E6E6E6"/>
    </w:rPr>
  </w:style>
  <w:style w:type="character" w:styleId="CommentReference">
    <w:name w:val="annotation reference"/>
    <w:basedOn w:val="DefaultParagraphFont"/>
    <w:uiPriority w:val="99"/>
    <w:semiHidden/>
    <w:unhideWhenUsed/>
    <w:rsid w:val="003363C8"/>
    <w:rPr>
      <w:sz w:val="16"/>
      <w:szCs w:val="16"/>
    </w:rPr>
  </w:style>
  <w:style w:type="paragraph" w:styleId="CommentText">
    <w:name w:val="annotation text"/>
    <w:basedOn w:val="Normal"/>
    <w:link w:val="CommentTextChar"/>
    <w:uiPriority w:val="99"/>
    <w:semiHidden/>
    <w:unhideWhenUsed/>
    <w:rsid w:val="003363C8"/>
    <w:pPr>
      <w:spacing w:line="240" w:lineRule="auto"/>
    </w:pPr>
    <w:rPr>
      <w:sz w:val="20"/>
      <w:szCs w:val="20"/>
    </w:rPr>
  </w:style>
  <w:style w:type="character" w:customStyle="1" w:styleId="CommentTextChar">
    <w:name w:val="Comment Text Char"/>
    <w:basedOn w:val="DefaultParagraphFont"/>
    <w:link w:val="CommentText"/>
    <w:uiPriority w:val="99"/>
    <w:semiHidden/>
    <w:rsid w:val="003363C8"/>
    <w:rPr>
      <w:sz w:val="20"/>
      <w:szCs w:val="20"/>
    </w:rPr>
  </w:style>
  <w:style w:type="paragraph" w:styleId="BalloonText">
    <w:name w:val="Balloon Text"/>
    <w:basedOn w:val="Normal"/>
    <w:link w:val="BalloonTextChar"/>
    <w:uiPriority w:val="99"/>
    <w:semiHidden/>
    <w:unhideWhenUsed/>
    <w:rsid w:val="0033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819">
      <w:bodyDiv w:val="1"/>
      <w:marLeft w:val="0"/>
      <w:marRight w:val="0"/>
      <w:marTop w:val="0"/>
      <w:marBottom w:val="0"/>
      <w:divBdr>
        <w:top w:val="none" w:sz="0" w:space="0" w:color="auto"/>
        <w:left w:val="none" w:sz="0" w:space="0" w:color="auto"/>
        <w:bottom w:val="none" w:sz="0" w:space="0" w:color="auto"/>
        <w:right w:val="none" w:sz="0" w:space="0" w:color="auto"/>
      </w:divBdr>
    </w:div>
    <w:div w:id="256717138">
      <w:bodyDiv w:val="1"/>
      <w:marLeft w:val="0"/>
      <w:marRight w:val="0"/>
      <w:marTop w:val="0"/>
      <w:marBottom w:val="0"/>
      <w:divBdr>
        <w:top w:val="none" w:sz="0" w:space="0" w:color="auto"/>
        <w:left w:val="none" w:sz="0" w:space="0" w:color="auto"/>
        <w:bottom w:val="none" w:sz="0" w:space="0" w:color="auto"/>
        <w:right w:val="none" w:sz="0" w:space="0" w:color="auto"/>
      </w:divBdr>
    </w:div>
    <w:div w:id="1010566420">
      <w:bodyDiv w:val="1"/>
      <w:marLeft w:val="0"/>
      <w:marRight w:val="0"/>
      <w:marTop w:val="0"/>
      <w:marBottom w:val="0"/>
      <w:divBdr>
        <w:top w:val="none" w:sz="0" w:space="0" w:color="auto"/>
        <w:left w:val="none" w:sz="0" w:space="0" w:color="auto"/>
        <w:bottom w:val="none" w:sz="0" w:space="0" w:color="auto"/>
        <w:right w:val="none" w:sz="0" w:space="0" w:color="auto"/>
      </w:divBdr>
    </w:div>
    <w:div w:id="1336108260">
      <w:bodyDiv w:val="1"/>
      <w:marLeft w:val="0"/>
      <w:marRight w:val="0"/>
      <w:marTop w:val="0"/>
      <w:marBottom w:val="0"/>
      <w:divBdr>
        <w:top w:val="none" w:sz="0" w:space="0" w:color="auto"/>
        <w:left w:val="none" w:sz="0" w:space="0" w:color="auto"/>
        <w:bottom w:val="none" w:sz="0" w:space="0" w:color="auto"/>
        <w:right w:val="none" w:sz="0" w:space="0" w:color="auto"/>
      </w:divBdr>
    </w:div>
    <w:div w:id="17122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ampton.ac.uk/student-life/new-students/finan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ampton.ac.uk/international/international-tuition-fe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ampton.ac.uk/undergraduate/undergraduate-tuition-fe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northampton.ac.uk/about-us/situation-updat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GUID xmlns="9a1946db-5818-4171-92b3-738222f6c2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F7E17A40CA3A4490E9840D1665B738" ma:contentTypeVersion="12" ma:contentTypeDescription="Create a new document." ma:contentTypeScope="" ma:versionID="4cc7c5c28cdc826532f555d7a1ce0a07">
  <xsd:schema xmlns:xsd="http://www.w3.org/2001/XMLSchema" xmlns:xs="http://www.w3.org/2001/XMLSchema" xmlns:p="http://schemas.microsoft.com/office/2006/metadata/properties" xmlns:ns2="9a1946db-5818-4171-92b3-738222f6c2b2" targetNamespace="http://schemas.microsoft.com/office/2006/metadata/properties" ma:root="true" ma:fieldsID="73ed6288e37d777ab9f249ee13906f80" ns2:_="">
    <xsd:import namespace="9a1946db-5818-4171-92b3-738222f6c2b2"/>
    <xsd:element name="properties">
      <xsd:complexType>
        <xsd:sequence>
          <xsd:element name="documentManagement">
            <xsd:complexType>
              <xsd:all>
                <xsd:element ref="ns2:MediaServiceMetadata" minOccurs="0"/>
                <xsd:element ref="ns2:MediaServiceFastMetadata" minOccurs="0"/>
                <xsd:element ref="ns2:DOC_GU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46db-5818-4171-92b3-738222f6c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GUID" ma:index="10" nillable="true" ma:displayName="DOC_GUID" ma:internalName="DOC_GUI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20937-B307-4341-9808-8447BDB3F4DB}">
  <ds:schemaRefs>
    <ds:schemaRef ds:uri="http://schemas.microsoft.com/sharepoint/v3/contenttype/forms"/>
  </ds:schemaRefs>
</ds:datastoreItem>
</file>

<file path=customXml/itemProps2.xml><?xml version="1.0" encoding="utf-8"?>
<ds:datastoreItem xmlns:ds="http://schemas.openxmlformats.org/officeDocument/2006/customXml" ds:itemID="{BA6B070B-1517-49C4-9D0D-03AAE293459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f779a0d-ab3b-4991-9473-b645fefa287d"/>
    <ds:schemaRef ds:uri="http://purl.org/dc/dcmitype/"/>
    <ds:schemaRef ds:uri="20e0a6f6-8cfc-49d5-91d8-aa63ee795142"/>
    <ds:schemaRef ds:uri="http://www.w3.org/XML/1998/namespace"/>
  </ds:schemaRefs>
</ds:datastoreItem>
</file>

<file path=customXml/itemProps3.xml><?xml version="1.0" encoding="utf-8"?>
<ds:datastoreItem xmlns:ds="http://schemas.openxmlformats.org/officeDocument/2006/customXml" ds:itemID="{D38B5C57-FC2F-4F95-AF61-78A117BE85EA}"/>
</file>

<file path=customXml/itemProps4.xml><?xml version="1.0" encoding="utf-8"?>
<ds:datastoreItem xmlns:ds="http://schemas.openxmlformats.org/officeDocument/2006/customXml" ds:itemID="{3D9FC292-F28D-44C8-8279-65C7237C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Kendon</dc:creator>
  <cp:keywords/>
  <dc:description/>
  <cp:lastModifiedBy>Kathryn Kendon</cp:lastModifiedBy>
  <cp:revision>6</cp:revision>
  <dcterms:created xsi:type="dcterms:W3CDTF">2020-06-06T15:51:00Z</dcterms:created>
  <dcterms:modified xsi:type="dcterms:W3CDTF">2020-06-11T20:46:00Z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0x01010077F7E17A40CA3A4490E9840D1665B738</vt:lpwstr>
  </property>
  <property fmtid="{D5CDD505-2E9C-101B-9397-08002B2CF9AE}" pid="3" name="Order">
    <vt:r8>10600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